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r w:rsidRPr="00B37DA2">
        <w:rPr>
          <w:rFonts w:ascii="Times New Roman" w:eastAsia="Arial" w:hAnsi="Times New Roman" w:cs="Times New Roman"/>
          <w:bCs/>
          <w:color w:val="1A171C"/>
          <w:sz w:val="24"/>
          <w:szCs w:val="24"/>
        </w:rPr>
        <w:t xml:space="preserve"> </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lastRenderedPageBreak/>
        <w:t>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adóbevallást benyújtania nem kell, az adott önkormányzat számára csak a folyamatban lévő adóévet követő adóév ötödik hónapjának utolsó napjáig </w:t>
      </w:r>
      <w:r w:rsidRPr="00AD5628">
        <w:rPr>
          <w:rFonts w:ascii="Times New Roman" w:eastAsia="Times New Roman" w:hAnsi="Times New Roman" w:cs="Times New Roman"/>
          <w:sz w:val="24"/>
          <w:szCs w:val="24"/>
        </w:rPr>
        <w:lastRenderedPageBreak/>
        <w:t>(naptári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esetében az áttérés éve egy adóév, de annak hossza mindig kevesebb, mint 12 hónap. Ennek tényét itt kell jelölni. (Emellett az éves bevallás benyújtásának jellegét az I. </w:t>
      </w:r>
      <w:r w:rsidRPr="00B37DA2">
        <w:rPr>
          <w:rFonts w:ascii="Times New Roman" w:eastAsia="Arial" w:hAnsi="Times New Roman" w:cs="Times New Roman"/>
          <w:color w:val="1A171C"/>
          <w:sz w:val="24"/>
          <w:szCs w:val="24"/>
          <w:shd w:val="clear" w:color="auto" w:fill="FFFFFF"/>
          <w:lang w:eastAsia="hu-HU" w:bidi="hu-HU"/>
        </w:rPr>
        <w:lastRenderedPageBreak/>
        <w:t>1. rovatban is jelölni kell. A bevallási időszaknál pedig az áttérés időszakát, mint önálló adóévet kell feltüntetni.)</w:t>
      </w:r>
    </w:p>
    <w:p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Htv. 41. § (8) bekezdés alapján, a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lők családi gazdaságának tagja</w:t>
      </w:r>
      <w:r w:rsidRPr="00B37DA2">
        <w:rPr>
          <w:rFonts w:ascii="Times New Roman" w:eastAsia="Arial" w:hAnsi="Times New Roman" w:cs="Times New Roman"/>
          <w:color w:val="1A171C"/>
          <w:sz w:val="24"/>
          <w:szCs w:val="24"/>
        </w:rPr>
        <w:t xml:space="preserve">bevallásának jelölése. E négyzetbe akkor kell X-et tenni, ha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Itt kell szerepeltetni azt, ha a vállalkozó mikro-</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Egyebekben a KKV törvény szerinti KKV mikro-,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Amennyiben itt X-et jelöl a négyzetben, akkor lehet alkalmazni az a szabályt, miszerint a 2021. adóévben végződő adóévben a mikro-, kis- és középvállalkozás esetén az adó mértéke legfeljebb 1% lehet (ha az önkormányzati rendeleti adómérték ettől kisebb, akkor azt kell alkalmazni.).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(EUMSz)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a fennmaradó különbözet de minimis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r w:rsidR="00EF6DDE" w:rsidRPr="00EF6DDE">
        <w:rPr>
          <w:rFonts w:ascii="Times New Roman" w:eastAsia="Arial" w:hAnsi="Times New Roman" w:cs="Times New Roman"/>
          <w:color w:val="1A171C"/>
          <w:sz w:val="24"/>
          <w:szCs w:val="24"/>
          <w:shd w:val="clear" w:color="auto" w:fill="FFFFFF"/>
          <w:lang w:eastAsia="hu-HU" w:bidi="hu-HU"/>
        </w:rPr>
        <w:t>Htv.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 xml:space="preserve">egyikét sem kell </w:t>
      </w:r>
      <w:r w:rsidRPr="00B37DA2">
        <w:rPr>
          <w:rFonts w:ascii="Times New Roman" w:eastAsia="Arial" w:hAnsi="Times New Roman" w:cs="Times New Roman"/>
          <w:b/>
          <w:bCs/>
          <w:color w:val="1A171C"/>
          <w:sz w:val="24"/>
          <w:szCs w:val="24"/>
          <w:shd w:val="clear" w:color="auto" w:fill="FFFFFF"/>
        </w:rPr>
        <w:lastRenderedPageBreak/>
        <w:t>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w:t>
      </w:r>
      <w:r w:rsidRPr="00B37DA2">
        <w:rPr>
          <w:rFonts w:ascii="Times New Roman" w:eastAsia="Arial" w:hAnsi="Times New Roman" w:cs="Times New Roman"/>
          <w:color w:val="1A171C"/>
          <w:sz w:val="24"/>
          <w:szCs w:val="24"/>
        </w:rPr>
        <w:lastRenderedPageBreak/>
        <w:t xml:space="preserve">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w:t>
      </w:r>
      <w:r w:rsidRPr="006F7D8C">
        <w:rPr>
          <w:rFonts w:ascii="Times New Roman" w:eastAsia="Arial" w:hAnsi="Times New Roman" w:cs="Times New Roman"/>
          <w:color w:val="1A171C"/>
          <w:sz w:val="24"/>
          <w:szCs w:val="24"/>
          <w:shd w:val="clear" w:color="auto" w:fill="FFFFFF"/>
          <w:lang w:eastAsia="hu-HU" w:bidi="hu-HU"/>
        </w:rPr>
        <w:lastRenderedPageBreak/>
        <w:t>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w:t>
      </w:r>
      <w:r w:rsidRPr="00B37DA2">
        <w:rPr>
          <w:rFonts w:ascii="Times New Roman" w:eastAsia="Arial" w:hAnsi="Times New Roman" w:cs="Times New Roman"/>
          <w:color w:val="1A171C"/>
          <w:sz w:val="24"/>
          <w:szCs w:val="24"/>
          <w:shd w:val="clear" w:color="auto" w:fill="FFFFFF"/>
          <w:lang w:eastAsia="hu-HU" w:bidi="hu-HU"/>
        </w:rPr>
        <w:lastRenderedPageBreak/>
        <w:t>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Htv</w:t>
      </w:r>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elábé-re,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véghezvitt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xml:space="preserve">. Ha azonban az így kalkulált összeg kisebb, mint az áttérés adóévét megelőző adóév 12 hónapra számított adóalapjának összege, akkor ezt az utóbbi összeget kell adóalapnak tekinteni a Htv. 40/K. §-a (1) bekezdésének értelmében.  Ez alól egy </w:t>
      </w:r>
      <w:r w:rsidR="00AD3287" w:rsidRPr="004667A0">
        <w:rPr>
          <w:sz w:val="24"/>
          <w:szCs w:val="24"/>
        </w:rPr>
        <w:lastRenderedPageBreak/>
        <w:t>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megosztása  során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 xml:space="preserve">adómentességet állapított meg a vállalkozó azon beruházásának értéke </w:t>
      </w:r>
      <w:r w:rsidR="00803CD8" w:rsidRPr="00803CD8">
        <w:rPr>
          <w:rFonts w:ascii="Times New Roman" w:hAnsi="Times New Roman" w:cs="Times New Roman"/>
          <w:sz w:val="24"/>
          <w:szCs w:val="24"/>
        </w:rPr>
        <w:lastRenderedPageBreak/>
        <w:t>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Amennyiben a vállalkozás az I. blokk 10. sorában jelölte, hogy mikro-, kis- és középvállalkozásnak minősül, akkor esetében az adó mértéke 1%. Amennyiben persze az önkormányzati adómérték ettől kisebb, akkor ezt a kisebb mértéket kell alkalmazni.</w:t>
      </w:r>
    </w:p>
    <w:p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xml:space="preserve">) a 7,5%-a. Ha a vállalkozás adóalap-megosztásra </w:t>
      </w:r>
      <w:r w:rsidR="00B37DA2" w:rsidRPr="00B37DA2">
        <w:rPr>
          <w:rFonts w:ascii="Times New Roman" w:eastAsia="Arial" w:hAnsi="Times New Roman" w:cs="Times New Roman"/>
          <w:color w:val="1A171C"/>
          <w:sz w:val="24"/>
          <w:szCs w:val="24"/>
          <w:shd w:val="clear" w:color="auto" w:fill="FFFFFF"/>
          <w:lang w:eastAsia="hu-HU" w:bidi="hu-HU"/>
        </w:rPr>
        <w:lastRenderedPageBreak/>
        <w:t>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Htv.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szolgáltatás értékének együttes összege az </w:t>
      </w:r>
      <w:r w:rsidRPr="00B37DA2">
        <w:rPr>
          <w:rFonts w:ascii="Times New Roman" w:eastAsia="Arial" w:hAnsi="Times New Roman" w:cs="Times New Roman"/>
          <w:color w:val="1A171C"/>
          <w:sz w:val="24"/>
          <w:szCs w:val="24"/>
          <w:shd w:val="clear" w:color="auto" w:fill="FFFFFF"/>
          <w:lang w:eastAsia="hu-HU" w:bidi="hu-HU"/>
        </w:rPr>
        <w:lastRenderedPageBreak/>
        <w:t>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3. sor szerinti elábé értékéből azon ráfordítás-részt, amelyet az összevont (csoportszintű) adóalap-megállításra kötelezett vállalkozó adóalany bármelyike közfinanszírozott (tb-finanszírozásban részesülő) gyógyszer értékesítésével vagy dohánykiskereskedelem-ellátási tevékenységet végző jogalany a dohány bekerülési értékével összefüggésben számol el. Továbbá a külön jogszabály alapján </w:t>
      </w:r>
      <w:r w:rsidRPr="00B37DA2">
        <w:rPr>
          <w:rFonts w:ascii="Times New Roman" w:eastAsia="Arial" w:hAnsi="Times New Roman" w:cs="Times New Roman"/>
          <w:color w:val="1A171C"/>
          <w:sz w:val="24"/>
          <w:szCs w:val="24"/>
          <w:shd w:val="clear" w:color="auto" w:fill="FFFFFF"/>
          <w:lang w:eastAsia="hu-HU" w:bidi="hu-HU"/>
        </w:rPr>
        <w:lastRenderedPageBreak/>
        <w:t>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 xml:space="preserve">az </w:t>
      </w:r>
      <w:r w:rsidRPr="00DC35D4">
        <w:rPr>
          <w:rFonts w:ascii="Times New Roman" w:eastAsia="Arial" w:hAnsi="Times New Roman" w:cs="Times New Roman"/>
          <w:color w:val="1A171C"/>
          <w:sz w:val="24"/>
          <w:szCs w:val="24"/>
          <w:shd w:val="clear" w:color="auto" w:fill="FFFFFF"/>
          <w:lang w:eastAsia="hu-HU" w:bidi="hu-HU"/>
        </w:rPr>
        <w:lastRenderedPageBreak/>
        <w:t>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Építőipari tevékenységet végző esetén - ha a rá vonatkozó specifikus megosztási módot választja - </w:t>
      </w:r>
      <w:r w:rsidRPr="00B37DA2">
        <w:rPr>
          <w:rFonts w:ascii="Times New Roman" w:eastAsia="Arial" w:hAnsi="Times New Roman" w:cs="Times New Roman"/>
          <w:color w:val="1A171C"/>
          <w:sz w:val="24"/>
          <w:szCs w:val="24"/>
          <w:shd w:val="clear" w:color="auto" w:fill="FFFFFF"/>
          <w:lang w:eastAsia="hu-HU" w:bidi="hu-HU"/>
        </w:rPr>
        <w:lastRenderedPageBreak/>
        <w:t>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lastRenderedPageBreak/>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lényegében átadja a mögöttes eszköz tulajdonlásával járó lényegében összes hasznot és kockázatot. </w:t>
      </w:r>
      <w:r w:rsidR="00F67C9F" w:rsidRPr="00A3054F">
        <w:rPr>
          <w:rFonts w:ascii="Times New Roman" w:hAnsi="Times New Roman"/>
          <w:sz w:val="24"/>
          <w:szCs w:val="24"/>
        </w:rPr>
        <w:t xml:space="preserve">A </w:t>
      </w:r>
      <w:r w:rsidR="00F67C9F" w:rsidRPr="00A3054F">
        <w:rPr>
          <w:rFonts w:ascii="Times New Roman" w:hAnsi="Times New Roman"/>
          <w:sz w:val="24"/>
          <w:szCs w:val="24"/>
        </w:rPr>
        <w:lastRenderedPageBreak/>
        <w:t>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w:t>
      </w:r>
      <w:r w:rsidR="003B4277" w:rsidRPr="00A3054F">
        <w:rPr>
          <w:rFonts w:ascii="Times New Roman" w:hAnsi="Times New Roman"/>
          <w:sz w:val="24"/>
          <w:szCs w:val="24"/>
        </w:rPr>
        <w:lastRenderedPageBreak/>
        <w:t xml:space="preserve">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(elábé) kiindulópontját a Htv. 40/F. §-ának (1) bekezdésében foglaltak rögzítik, a kereskedelmi áru fogalmának definiálásával. Ezt a kiinduló értéket kell a Htv. által meghatározott értékekkel korrigálni, így állítható elő az éves beszámolójukat az IFRS szerint készítő adóalanyokra irányadó elábé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Htv. 52. §-ának 67. pontja értelmében azokat az eszközöket kell anyagnak tekinteni, amelyek olyan anyagok vagy anyagi eszközök formájában vannak, melyeket a termelési folyamatban vagy a </w:t>
      </w:r>
      <w:r w:rsidRPr="00B37DA2">
        <w:rPr>
          <w:rFonts w:ascii="Times New Roman" w:eastAsia="Arial" w:hAnsi="Times New Roman" w:cs="Times New Roman"/>
          <w:color w:val="1A171C"/>
          <w:sz w:val="24"/>
          <w:szCs w:val="24"/>
          <w:shd w:val="clear" w:color="auto" w:fill="FFFFFF"/>
          <w:lang w:eastAsia="hu-HU" w:bidi="hu-HU"/>
        </w:rPr>
        <w:lastRenderedPageBreak/>
        <w:t>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lastRenderedPageBreak/>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tő tényezőként jelennek meg, de ha a vállalkozó nem tért volna át az IFRS-ek alkalmazására, 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de minimis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 xml:space="preserve">közösen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CC" w:rsidRDefault="002B61CC" w:rsidP="003611F0">
      <w:pPr>
        <w:spacing w:after="0" w:line="240" w:lineRule="auto"/>
      </w:pPr>
      <w:r>
        <w:separator/>
      </w:r>
    </w:p>
  </w:endnote>
  <w:endnote w:type="continuationSeparator" w:id="0">
    <w:p w:rsidR="002B61CC" w:rsidRDefault="002B61CC"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CC" w:rsidRDefault="002B61CC" w:rsidP="003611F0">
      <w:pPr>
        <w:spacing w:after="0" w:line="240" w:lineRule="auto"/>
      </w:pPr>
      <w:r>
        <w:separator/>
      </w:r>
    </w:p>
  </w:footnote>
  <w:footnote w:type="continuationSeparator" w:id="0">
    <w:p w:rsidR="002B61CC" w:rsidRDefault="002B61CC" w:rsidP="003611F0">
      <w:pPr>
        <w:spacing w:after="0" w:line="240" w:lineRule="auto"/>
      </w:pPr>
      <w:r>
        <w:continuationSeparator/>
      </w:r>
    </w:p>
  </w:footnote>
  <w:footnote w:id="1">
    <w:p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15:restartNumberingAfterBreak="0">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B61CC"/>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BCC"/>
    <w:rsid w:val="00505BFF"/>
    <w:rsid w:val="00530D13"/>
    <w:rsid w:val="0054581D"/>
    <w:rsid w:val="00546D18"/>
    <w:rsid w:val="00555865"/>
    <w:rsid w:val="00556009"/>
    <w:rsid w:val="00564AE3"/>
    <w:rsid w:val="00567CC0"/>
    <w:rsid w:val="00570761"/>
    <w:rsid w:val="00576F64"/>
    <w:rsid w:val="00583FDD"/>
    <w:rsid w:val="00584BBB"/>
    <w:rsid w:val="005A3E11"/>
    <w:rsid w:val="005A716A"/>
    <w:rsid w:val="005B339C"/>
    <w:rsid w:val="005B56C0"/>
    <w:rsid w:val="005D1F7B"/>
    <w:rsid w:val="005D20D8"/>
    <w:rsid w:val="005F4CB4"/>
    <w:rsid w:val="006455BE"/>
    <w:rsid w:val="00661C90"/>
    <w:rsid w:val="00677326"/>
    <w:rsid w:val="00683591"/>
    <w:rsid w:val="006901E8"/>
    <w:rsid w:val="0069558D"/>
    <w:rsid w:val="006B0990"/>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2E0B"/>
    <w:rsid w:val="008A6F8D"/>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46F"/>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949DB-C630-4DC7-9CE6-7723F37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kiemel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2.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D9D269-487D-4813-A68F-8052A2D0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16319</Words>
  <Characters>112604</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admin</cp:lastModifiedBy>
  <cp:revision>2</cp:revision>
  <cp:lastPrinted>2020-12-17T15:43:00Z</cp:lastPrinted>
  <dcterms:created xsi:type="dcterms:W3CDTF">2021-03-29T11:34:00Z</dcterms:created>
  <dcterms:modified xsi:type="dcterms:W3CDTF">2021-03-29T11:34:00Z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