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2F5" w14:textId="77777777" w:rsidR="00EE3737" w:rsidRPr="00EE3737" w:rsidRDefault="00EE3737" w:rsidP="00EE3737">
      <w:pPr>
        <w:widowControl w:val="0"/>
        <w:jc w:val="center"/>
        <w:rPr>
          <w:rFonts w:ascii="Times New Roman" w:hAnsi="Times New Roman" w:cs="Times New Roman"/>
          <w:b/>
          <w:sz w:val="24"/>
          <w:szCs w:val="24"/>
        </w:rPr>
      </w:pPr>
      <w:r w:rsidRPr="00EE3737">
        <w:rPr>
          <w:rFonts w:ascii="Times New Roman" w:hAnsi="Times New Roman" w:cs="Times New Roman"/>
          <w:b/>
          <w:sz w:val="24"/>
          <w:szCs w:val="24"/>
        </w:rPr>
        <w:t>Abony Város Önkormányzata Képviselő-testületének</w:t>
      </w:r>
    </w:p>
    <w:p w14:paraId="707CAEBD" w14:textId="77777777" w:rsidR="00EE3737" w:rsidRPr="00EE3737" w:rsidRDefault="00EE3737" w:rsidP="00EE3737">
      <w:pPr>
        <w:widowControl w:val="0"/>
        <w:jc w:val="center"/>
        <w:rPr>
          <w:rFonts w:ascii="Times New Roman" w:hAnsi="Times New Roman" w:cs="Times New Roman"/>
          <w:b/>
          <w:sz w:val="24"/>
          <w:szCs w:val="24"/>
        </w:rPr>
      </w:pPr>
      <w:r>
        <w:rPr>
          <w:rFonts w:ascii="Times New Roman" w:hAnsi="Times New Roman" w:cs="Times New Roman"/>
          <w:b/>
          <w:sz w:val="24"/>
          <w:szCs w:val="24"/>
        </w:rPr>
        <w:t>12</w:t>
      </w:r>
      <w:r w:rsidRPr="00EE3737">
        <w:rPr>
          <w:rFonts w:ascii="Times New Roman" w:hAnsi="Times New Roman" w:cs="Times New Roman"/>
          <w:b/>
          <w:sz w:val="24"/>
          <w:szCs w:val="24"/>
        </w:rPr>
        <w:t>/2017. (</w:t>
      </w:r>
      <w:r>
        <w:rPr>
          <w:rFonts w:ascii="Times New Roman" w:hAnsi="Times New Roman" w:cs="Times New Roman"/>
          <w:b/>
          <w:sz w:val="24"/>
          <w:szCs w:val="24"/>
        </w:rPr>
        <w:t>VII.03</w:t>
      </w:r>
      <w:r w:rsidRPr="00EE3737">
        <w:rPr>
          <w:rFonts w:ascii="Times New Roman" w:hAnsi="Times New Roman" w:cs="Times New Roman"/>
          <w:b/>
          <w:sz w:val="24"/>
          <w:szCs w:val="24"/>
        </w:rPr>
        <w:t>.) önkormányzati rendelete</w:t>
      </w:r>
    </w:p>
    <w:p w14:paraId="7A486B6A" w14:textId="77777777" w:rsidR="00EE3737" w:rsidRPr="00EE3737" w:rsidRDefault="00EE3737" w:rsidP="00EE3737">
      <w:pPr>
        <w:widowControl w:val="0"/>
        <w:jc w:val="center"/>
        <w:rPr>
          <w:rFonts w:ascii="Times New Roman" w:hAnsi="Times New Roman" w:cs="Times New Roman"/>
          <w:b/>
          <w:sz w:val="24"/>
          <w:szCs w:val="24"/>
        </w:rPr>
      </w:pPr>
      <w:r w:rsidRPr="00EE3737">
        <w:rPr>
          <w:rFonts w:ascii="Times New Roman" w:hAnsi="Times New Roman" w:cs="Times New Roman"/>
          <w:b/>
          <w:sz w:val="24"/>
          <w:szCs w:val="24"/>
        </w:rPr>
        <w:t>az önkormányzat vagyonáról és a vagyongazdálkodás szabályairól</w:t>
      </w:r>
    </w:p>
    <w:p w14:paraId="474DAAEF" w14:textId="32F4C03B" w:rsidR="00EE3737" w:rsidRPr="005D5F99" w:rsidRDefault="005D5F99" w:rsidP="005D5F99">
      <w:pPr>
        <w:widowControl w:val="0"/>
        <w:jc w:val="center"/>
        <w:rPr>
          <w:rFonts w:ascii="Times New Roman" w:hAnsi="Times New Roman" w:cs="Times New Roman"/>
          <w:i/>
          <w:sz w:val="24"/>
          <w:szCs w:val="24"/>
        </w:rPr>
      </w:pPr>
      <w:r>
        <w:rPr>
          <w:rFonts w:ascii="Times New Roman" w:hAnsi="Times New Roman" w:cs="Times New Roman"/>
          <w:i/>
          <w:sz w:val="24"/>
          <w:szCs w:val="24"/>
        </w:rPr>
        <w:t>(egységes szerkezetben a 15/2018. (IV. 27.)</w:t>
      </w:r>
      <w:r w:rsidR="002A6CAC">
        <w:rPr>
          <w:rFonts w:ascii="Times New Roman" w:hAnsi="Times New Roman" w:cs="Times New Roman"/>
          <w:i/>
          <w:sz w:val="24"/>
          <w:szCs w:val="24"/>
        </w:rPr>
        <w:t xml:space="preserve"> a 30/2018.(XI.30.)</w:t>
      </w:r>
      <w:r w:rsidR="00F40342">
        <w:rPr>
          <w:rFonts w:ascii="Times New Roman" w:hAnsi="Times New Roman" w:cs="Times New Roman"/>
          <w:i/>
          <w:sz w:val="24"/>
          <w:szCs w:val="24"/>
        </w:rPr>
        <w:t xml:space="preserve"> a 7/2019.(IV.26.)</w:t>
      </w:r>
      <w:r w:rsidR="00EA3963">
        <w:rPr>
          <w:rFonts w:ascii="Times New Roman" w:hAnsi="Times New Roman" w:cs="Times New Roman"/>
          <w:i/>
          <w:sz w:val="24"/>
          <w:szCs w:val="24"/>
        </w:rPr>
        <w:t>,</w:t>
      </w:r>
      <w:r w:rsidR="00F8245B">
        <w:rPr>
          <w:rFonts w:ascii="Times New Roman" w:hAnsi="Times New Roman" w:cs="Times New Roman"/>
          <w:i/>
          <w:sz w:val="24"/>
          <w:szCs w:val="24"/>
        </w:rPr>
        <w:t xml:space="preserve"> 22/2019.(XI.29.)</w:t>
      </w:r>
      <w:r w:rsidR="0039301C">
        <w:rPr>
          <w:rFonts w:ascii="Times New Roman" w:hAnsi="Times New Roman" w:cs="Times New Roman"/>
          <w:i/>
          <w:sz w:val="24"/>
          <w:szCs w:val="24"/>
        </w:rPr>
        <w:t xml:space="preserve">, </w:t>
      </w:r>
      <w:r w:rsidR="00EA3963">
        <w:rPr>
          <w:rFonts w:ascii="Times New Roman" w:hAnsi="Times New Roman" w:cs="Times New Roman"/>
          <w:i/>
          <w:sz w:val="24"/>
          <w:szCs w:val="24"/>
        </w:rPr>
        <w:t>a 7/2021. (VI. 11.)</w:t>
      </w:r>
      <w:r w:rsidR="000A7756">
        <w:rPr>
          <w:rFonts w:ascii="Times New Roman" w:hAnsi="Times New Roman" w:cs="Times New Roman"/>
          <w:i/>
          <w:sz w:val="24"/>
          <w:szCs w:val="24"/>
        </w:rPr>
        <w:t>,</w:t>
      </w:r>
      <w:r w:rsidR="0039301C">
        <w:rPr>
          <w:rFonts w:ascii="Times New Roman" w:hAnsi="Times New Roman" w:cs="Times New Roman"/>
          <w:i/>
          <w:sz w:val="24"/>
          <w:szCs w:val="24"/>
        </w:rPr>
        <w:t xml:space="preserve"> a 10/2021. (VIII. 27.)</w:t>
      </w:r>
      <w:r w:rsidR="00EC3F11">
        <w:rPr>
          <w:rFonts w:ascii="Times New Roman" w:hAnsi="Times New Roman" w:cs="Times New Roman"/>
          <w:i/>
          <w:sz w:val="24"/>
          <w:szCs w:val="24"/>
        </w:rPr>
        <w:t>,</w:t>
      </w:r>
      <w:r w:rsidR="000A7756">
        <w:rPr>
          <w:rFonts w:ascii="Times New Roman" w:hAnsi="Times New Roman" w:cs="Times New Roman"/>
          <w:i/>
          <w:sz w:val="24"/>
          <w:szCs w:val="24"/>
        </w:rPr>
        <w:t xml:space="preserve"> a 14/2021. (X. 1.)</w:t>
      </w:r>
      <w:r w:rsidR="00EC3F11">
        <w:rPr>
          <w:rFonts w:ascii="Times New Roman" w:hAnsi="Times New Roman" w:cs="Times New Roman"/>
          <w:i/>
          <w:sz w:val="24"/>
          <w:szCs w:val="24"/>
        </w:rPr>
        <w:t xml:space="preserve"> és a 2/2022. (I. 31.)</w:t>
      </w:r>
      <w:r w:rsidR="0039301C">
        <w:rPr>
          <w:rFonts w:ascii="Times New Roman" w:hAnsi="Times New Roman" w:cs="Times New Roman"/>
          <w:i/>
          <w:sz w:val="24"/>
          <w:szCs w:val="24"/>
        </w:rPr>
        <w:t xml:space="preserve"> </w:t>
      </w:r>
      <w:r>
        <w:rPr>
          <w:rFonts w:ascii="Times New Roman" w:hAnsi="Times New Roman" w:cs="Times New Roman"/>
          <w:i/>
          <w:sz w:val="24"/>
          <w:szCs w:val="24"/>
        </w:rPr>
        <w:t>önkormányzati rendelet</w:t>
      </w:r>
      <w:r w:rsidR="0039301C">
        <w:rPr>
          <w:rFonts w:ascii="Times New Roman" w:hAnsi="Times New Roman" w:cs="Times New Roman"/>
          <w:i/>
          <w:sz w:val="24"/>
          <w:szCs w:val="24"/>
        </w:rPr>
        <w:t>ekk</w:t>
      </w:r>
      <w:r>
        <w:rPr>
          <w:rFonts w:ascii="Times New Roman" w:hAnsi="Times New Roman" w:cs="Times New Roman"/>
          <w:i/>
          <w:sz w:val="24"/>
          <w:szCs w:val="24"/>
        </w:rPr>
        <w:t>el)</w:t>
      </w:r>
    </w:p>
    <w:p w14:paraId="09A35C2F" w14:textId="77777777" w:rsidR="00EE3737" w:rsidRPr="00EE3737" w:rsidRDefault="00EE3737" w:rsidP="00EE3737">
      <w:pPr>
        <w:widowControl w:val="0"/>
        <w:jc w:val="both"/>
        <w:rPr>
          <w:rFonts w:ascii="Times New Roman" w:hAnsi="Times New Roman" w:cs="Times New Roman"/>
          <w:sz w:val="24"/>
          <w:szCs w:val="24"/>
        </w:rPr>
      </w:pPr>
      <w:r w:rsidRPr="00EE3737">
        <w:rPr>
          <w:rFonts w:ascii="Times New Roman" w:hAnsi="Times New Roman" w:cs="Times New Roman"/>
          <w:sz w:val="24"/>
          <w:szCs w:val="24"/>
        </w:rPr>
        <w:t>Abony Város Önkormányzat Képviselő-testülete a helyi önkormányzatok és szervei, köztársasági megbízottak, valamint az egyes centrális alárendeltségű szervek feladat és hatásköreiről szóló 1991. évi XX. törvény 138.  § (1) bekezdés j) pontjában, a nemzeti vagyonról szóló 2011. évi CXCVI. törvény 3. § (1) bekezdés 6. pontjában, 6.§ (5) bekezdésében, 11. § (16) bekezdésében, 13.§ (1) bekezdésében, 18. § (1) bekezdésében; a Magyarország helyi önkormányzatairól szóló 2011. évi CLXXXIX. törvény 107. §-</w:t>
      </w:r>
      <w:proofErr w:type="spellStart"/>
      <w:r w:rsidRPr="00EE3737">
        <w:rPr>
          <w:rFonts w:ascii="Times New Roman" w:hAnsi="Times New Roman" w:cs="Times New Roman"/>
          <w:sz w:val="24"/>
          <w:szCs w:val="24"/>
        </w:rPr>
        <w:t>ában</w:t>
      </w:r>
      <w:proofErr w:type="spellEnd"/>
      <w:r w:rsidRPr="00EE3737">
        <w:rPr>
          <w:rFonts w:ascii="Times New Roman" w:hAnsi="Times New Roman" w:cs="Times New Roman"/>
          <w:sz w:val="24"/>
          <w:szCs w:val="24"/>
        </w:rPr>
        <w:t xml:space="preserve">, 109.§ (4) bekezdésében, 143. § (4) bekezdés i) pontjában, az államháztartásról szóló 2011. évi CXCV. törvény 97. § (2) bekezdésében foglalt felhatalmazás alapján az Alaptörvény 32. cikk (1) bekezdés e) pontjában, valamint (2) bekezdésében meghatározott feladatkörében eljárva a következőket rendeli el: </w:t>
      </w:r>
    </w:p>
    <w:p w14:paraId="2EB16068" w14:textId="77777777" w:rsidR="00EE3737" w:rsidRPr="00EE3737" w:rsidRDefault="00EE3737" w:rsidP="00EE3737">
      <w:pPr>
        <w:numPr>
          <w:ilvl w:val="0"/>
          <w:numId w:val="5"/>
        </w:numPr>
        <w:ind w:left="567" w:hanging="567"/>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65CC3E4F" w14:textId="77777777" w:rsidR="00EE3737" w:rsidRPr="00EE3737" w:rsidRDefault="00EE3737" w:rsidP="00EE3737">
      <w:pPr>
        <w:ind w:left="1080"/>
        <w:contextualSpacing/>
        <w:jc w:val="center"/>
        <w:rPr>
          <w:rFonts w:ascii="Times New Roman" w:hAnsi="Times New Roman" w:cs="Times New Roman"/>
          <w:b/>
          <w:sz w:val="24"/>
          <w:szCs w:val="24"/>
        </w:rPr>
      </w:pPr>
    </w:p>
    <w:p w14:paraId="677F564E" w14:textId="77777777" w:rsidR="00EE3737" w:rsidRPr="00EE3737" w:rsidRDefault="00EE3737" w:rsidP="00EE3737">
      <w:pPr>
        <w:jc w:val="center"/>
        <w:rPr>
          <w:rFonts w:ascii="Times New Roman" w:hAnsi="Times New Roman" w:cs="Times New Roman"/>
          <w:b/>
          <w:sz w:val="24"/>
          <w:szCs w:val="24"/>
        </w:rPr>
      </w:pPr>
      <w:r w:rsidRPr="00EE3737">
        <w:rPr>
          <w:rFonts w:ascii="Times New Roman" w:hAnsi="Times New Roman" w:cs="Times New Roman"/>
          <w:b/>
          <w:sz w:val="24"/>
          <w:szCs w:val="24"/>
        </w:rPr>
        <w:t>Általános rendelkezések</w:t>
      </w:r>
    </w:p>
    <w:p w14:paraId="0B8FA2DF"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A rendelet hatálya </w:t>
      </w:r>
    </w:p>
    <w:p w14:paraId="2067F245" w14:textId="77777777" w:rsidR="00EE3737" w:rsidRPr="00EE3737" w:rsidRDefault="00EE3737" w:rsidP="00EE3737">
      <w:pPr>
        <w:ind w:left="567" w:hanging="567"/>
        <w:rPr>
          <w:sz w:val="24"/>
          <w:szCs w:val="24"/>
        </w:rPr>
      </w:pPr>
      <w:r w:rsidRPr="00EE3737">
        <w:rPr>
          <w:sz w:val="24"/>
          <w:szCs w:val="24"/>
        </w:rPr>
        <w:t xml:space="preserve"> </w:t>
      </w:r>
    </w:p>
    <w:p w14:paraId="4EC60FD1"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1F599B18" w14:textId="77777777" w:rsidR="00EE3737" w:rsidRPr="00EE3737" w:rsidRDefault="00EE3737" w:rsidP="00EE3737">
      <w:pPr>
        <w:ind w:left="567" w:hanging="567"/>
        <w:rPr>
          <w:rFonts w:ascii="Times New Roman" w:hAnsi="Times New Roman" w:cs="Times New Roman"/>
          <w:sz w:val="24"/>
          <w:szCs w:val="24"/>
        </w:rPr>
      </w:pPr>
      <w:r w:rsidRPr="00EE3737">
        <w:rPr>
          <w:rFonts w:ascii="Times New Roman" w:hAnsi="Times New Roman" w:cs="Times New Roman"/>
          <w:sz w:val="24"/>
          <w:szCs w:val="24"/>
        </w:rPr>
        <w:t xml:space="preserve"> </w:t>
      </w:r>
    </w:p>
    <w:p w14:paraId="4B9FBD36" w14:textId="77777777" w:rsidR="00EE3737" w:rsidRPr="00EE3737" w:rsidRDefault="00EE3737" w:rsidP="00EE3737">
      <w:p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rendelet személyi hatálya az önkormányzatra, az önkormányzati vagyon használóira, vagyonkezelőire, működtetőire, illetve az önkormányzati vagyonnal gazdálkodókra, azaz: </w:t>
      </w:r>
    </w:p>
    <w:p w14:paraId="4A2AA41F"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Abony Város Önkormányzatára és szerveire,</w:t>
      </w:r>
    </w:p>
    <w:p w14:paraId="60E71B7E"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vagyont használó, önkormányzat által fenntartott költségvetési szervekre </w:t>
      </w:r>
    </w:p>
    <w:p w14:paraId="1D168FA3"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az önkormányzat tulajdonában álló gazdasági társaságokra;</w:t>
      </w:r>
    </w:p>
    <w:p w14:paraId="0591120C"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az önkormányzati vagyont használó természetes és jogi személyekre</w:t>
      </w:r>
    </w:p>
    <w:p w14:paraId="296E01D2" w14:textId="77777777" w:rsidR="00EE3737" w:rsidRPr="00EE3737" w:rsidRDefault="00EE3737" w:rsidP="00EE3737">
      <w:pPr>
        <w:spacing w:after="5" w:line="269" w:lineRule="auto"/>
        <w:jc w:val="both"/>
        <w:rPr>
          <w:rFonts w:ascii="Times New Roman" w:hAnsi="Times New Roman" w:cs="Times New Roman"/>
          <w:sz w:val="24"/>
          <w:szCs w:val="24"/>
        </w:rPr>
      </w:pPr>
    </w:p>
    <w:p w14:paraId="7C489640" w14:textId="77777777" w:rsidR="00EE3737" w:rsidRPr="00EE3737" w:rsidRDefault="00EE3737" w:rsidP="00EE3737">
      <w:p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terjed ki.</w:t>
      </w:r>
    </w:p>
    <w:p w14:paraId="07B9019A" w14:textId="77777777" w:rsidR="00EE3737" w:rsidRPr="00EE3737" w:rsidRDefault="00EE3737" w:rsidP="00EE3737">
      <w:pPr>
        <w:spacing w:after="20"/>
        <w:ind w:left="567" w:hanging="567"/>
        <w:rPr>
          <w:sz w:val="24"/>
          <w:szCs w:val="24"/>
        </w:rPr>
      </w:pPr>
      <w:r w:rsidRPr="00EE3737">
        <w:rPr>
          <w:sz w:val="24"/>
          <w:szCs w:val="24"/>
        </w:rPr>
        <w:t xml:space="preserve"> </w:t>
      </w:r>
    </w:p>
    <w:p w14:paraId="5F7F173B"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29AB2BAB" w14:textId="77777777" w:rsidR="00EE3737" w:rsidRPr="00EE3737" w:rsidRDefault="00EE3737" w:rsidP="00EE3737">
      <w:pPr>
        <w:ind w:left="720" w:right="211"/>
        <w:contextualSpacing/>
        <w:rPr>
          <w:rFonts w:ascii="Times New Roman" w:hAnsi="Times New Roman" w:cs="Times New Roman"/>
          <w:sz w:val="24"/>
          <w:szCs w:val="24"/>
        </w:rPr>
      </w:pPr>
    </w:p>
    <w:p w14:paraId="26B714EA"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rendelet tárgyi hatálya kiterjed Abony Város Önkormányzata törzsvagyonára és üzleti vagyonára, azaz: </w:t>
      </w:r>
    </w:p>
    <w:p w14:paraId="58AA2E05"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az ingatlanokra, </w:t>
      </w:r>
    </w:p>
    <w:p w14:paraId="13B46DEE"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ingó vagyontárgyakra,  </w:t>
      </w:r>
    </w:p>
    <w:p w14:paraId="0BE9FD75"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a vagyoni értékű jogokra, </w:t>
      </w:r>
    </w:p>
    <w:p w14:paraId="2AAD3B9C"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az értékpapírokra, pénzügyi eszközökre és </w:t>
      </w:r>
    </w:p>
    <w:p w14:paraId="52D49BCC"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lastRenderedPageBreak/>
        <w:t>a társasági részesedésekre.</w:t>
      </w:r>
    </w:p>
    <w:p w14:paraId="4169CFEE" w14:textId="77777777" w:rsidR="00EE3737" w:rsidRPr="00EE3737" w:rsidRDefault="00EE3737" w:rsidP="00EE3737">
      <w:pPr>
        <w:spacing w:after="5" w:line="269" w:lineRule="auto"/>
        <w:ind w:left="491"/>
        <w:jc w:val="both"/>
        <w:rPr>
          <w:sz w:val="24"/>
          <w:szCs w:val="24"/>
        </w:rPr>
      </w:pPr>
    </w:p>
    <w:p w14:paraId="135AA9BE"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E rendelet szabályait, az önkormányzati tulajdonban lévő lakások bérletére, valamint elidegenítésére akkor kell alkalmazni, ha azt önkormányzati rendelet előírja.</w:t>
      </w:r>
    </w:p>
    <w:p w14:paraId="182E8E0E"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E rendelet szabályait az önkormányzati tulajdonban lévő nem lakás célú helyiségek bérletére, valamint elidegenítésükre akkor kell alkalmazni, ha az önkormányzati tulajdonban lévő nem lakás célú helyiségek bérletéről, valamint elidegenítésükről szóló 14/2007. (IV.12) önkormányzati rendelet másként nem rendelkezik.</w:t>
      </w:r>
    </w:p>
    <w:p w14:paraId="4D0C731F"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rendelet hatálya nem terjed ki a közterületek eltérő használatáról szóló 8/2016. (IV.29.) önkormányzati rendelet hatálya alá tartozó közterületek használatba adására.</w:t>
      </w:r>
    </w:p>
    <w:p w14:paraId="71A94367"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058BA9C7"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önkormányzati vagyon minősítése és nyilvántartása</w:t>
      </w:r>
    </w:p>
    <w:p w14:paraId="59FCE55F"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55F8628C"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34E98A6C"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7E702AD8" w14:textId="77777777" w:rsidR="00EE3737" w:rsidRPr="00EE3737" w:rsidRDefault="00EE3737" w:rsidP="00EE3737">
      <w:pPr>
        <w:numPr>
          <w:ilvl w:val="0"/>
          <w:numId w:val="1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önkormányzati vagyon törzsvagyonból és üzleti vagyonból áll.</w:t>
      </w:r>
    </w:p>
    <w:p w14:paraId="3028A9F7" w14:textId="77777777" w:rsidR="00EE3737" w:rsidRPr="00EE3737" w:rsidRDefault="00EE3737" w:rsidP="00EE3737">
      <w:pPr>
        <w:numPr>
          <w:ilvl w:val="0"/>
          <w:numId w:val="1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vagyon külön része a törzsvagyon, melyet a többi vagyontárgytól elkülönítetten kell nyilvántartani. A törzsvagyon a közvetlenül </w:t>
      </w:r>
      <w:proofErr w:type="gramStart"/>
      <w:r w:rsidRPr="00EE3737">
        <w:rPr>
          <w:rFonts w:ascii="Times New Roman" w:hAnsi="Times New Roman" w:cs="Times New Roman"/>
          <w:sz w:val="24"/>
          <w:szCs w:val="24"/>
        </w:rPr>
        <w:t>kötelező önkormányzati feladat ellátását,</w:t>
      </w:r>
      <w:proofErr w:type="gramEnd"/>
      <w:r w:rsidRPr="00EE3737">
        <w:rPr>
          <w:rFonts w:ascii="Times New Roman" w:hAnsi="Times New Roman" w:cs="Times New Roman"/>
          <w:sz w:val="24"/>
          <w:szCs w:val="24"/>
        </w:rPr>
        <w:t xml:space="preserve"> vagy hatáskör gyakorlását szolgálja.</w:t>
      </w:r>
    </w:p>
    <w:p w14:paraId="230D2832"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p>
    <w:p w14:paraId="4ACBDA3C"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98001FF" w14:textId="77777777" w:rsidR="00EE3737" w:rsidRPr="00EE3737" w:rsidRDefault="00EE3737" w:rsidP="00EE3737">
      <w:pPr>
        <w:ind w:left="720" w:right="211"/>
        <w:contextualSpacing/>
        <w:rPr>
          <w:rFonts w:ascii="Times New Roman" w:hAnsi="Times New Roman" w:cs="Times New Roman"/>
          <w:b/>
          <w:sz w:val="24"/>
          <w:szCs w:val="24"/>
        </w:rPr>
      </w:pPr>
    </w:p>
    <w:p w14:paraId="0ED95115" w14:textId="77777777"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 körébe tartozó tulajdon lehet forgalomképtelen, vagy korlátozottan forgalomképes.</w:t>
      </w:r>
    </w:p>
    <w:p w14:paraId="42084402" w14:textId="77777777"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Forgalomképtelen törzsvagyon:</w:t>
      </w:r>
    </w:p>
    <w:p w14:paraId="5225CF1A" w14:textId="08CF2848" w:rsidR="00EE3737" w:rsidRPr="00EE3737" w:rsidRDefault="00EE3737" w:rsidP="00EE3737">
      <w:pPr>
        <w:numPr>
          <w:ilvl w:val="0"/>
          <w:numId w:val="12"/>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törvényben és e rendelet 1. melléklet</w:t>
      </w:r>
      <w:r w:rsidR="00E608F4">
        <w:rPr>
          <w:rFonts w:ascii="Times New Roman" w:hAnsi="Times New Roman" w:cs="Times New Roman"/>
          <w:sz w:val="24"/>
          <w:szCs w:val="24"/>
        </w:rPr>
        <w:t>é</w:t>
      </w:r>
      <w:r w:rsidRPr="00EE3737">
        <w:rPr>
          <w:rFonts w:ascii="Times New Roman" w:hAnsi="Times New Roman" w:cs="Times New Roman"/>
          <w:sz w:val="24"/>
          <w:szCs w:val="24"/>
        </w:rPr>
        <w:t>ben</w:t>
      </w:r>
      <w:r w:rsidR="00E608F4">
        <w:rPr>
          <w:rStyle w:val="Lbjegyzet-hivatkozs"/>
          <w:rFonts w:ascii="Times New Roman" w:hAnsi="Times New Roman" w:cs="Times New Roman"/>
          <w:sz w:val="24"/>
          <w:szCs w:val="24"/>
        </w:rPr>
        <w:footnoteReference w:id="1"/>
      </w:r>
      <w:r w:rsidRPr="00EE3737">
        <w:rPr>
          <w:rFonts w:ascii="Times New Roman" w:hAnsi="Times New Roman" w:cs="Times New Roman"/>
          <w:sz w:val="24"/>
          <w:szCs w:val="24"/>
        </w:rPr>
        <w:t xml:space="preserve"> meghatározott az önkormányzat kizárólagos tulajdonát képező nemzeti vagyon és a</w:t>
      </w:r>
    </w:p>
    <w:p w14:paraId="0F86F223" w14:textId="2AC598DD" w:rsidR="00EE3737" w:rsidRPr="00EE3737" w:rsidRDefault="00EE3737" w:rsidP="00EE3737">
      <w:pPr>
        <w:numPr>
          <w:ilvl w:val="0"/>
          <w:numId w:val="12"/>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 xml:space="preserve"> törvényben és e rendelet </w:t>
      </w:r>
      <w:r w:rsidR="00E608F4">
        <w:rPr>
          <w:rFonts w:ascii="Times New Roman" w:hAnsi="Times New Roman" w:cs="Times New Roman"/>
          <w:sz w:val="24"/>
          <w:szCs w:val="24"/>
        </w:rPr>
        <w:t>3</w:t>
      </w:r>
      <w:r w:rsidRPr="00EE3737">
        <w:rPr>
          <w:rFonts w:ascii="Times New Roman" w:hAnsi="Times New Roman" w:cs="Times New Roman"/>
          <w:sz w:val="24"/>
          <w:szCs w:val="24"/>
        </w:rPr>
        <w:t>. mellékletében</w:t>
      </w:r>
      <w:r w:rsidR="003B5398">
        <w:rPr>
          <w:rStyle w:val="Lbjegyzet-hivatkozs"/>
          <w:rFonts w:ascii="Times New Roman" w:hAnsi="Times New Roman" w:cs="Times New Roman"/>
          <w:sz w:val="24"/>
          <w:szCs w:val="24"/>
        </w:rPr>
        <w:footnoteReference w:id="2"/>
      </w:r>
      <w:r w:rsidRPr="00EE3737">
        <w:rPr>
          <w:rFonts w:ascii="Times New Roman" w:hAnsi="Times New Roman" w:cs="Times New Roman"/>
          <w:sz w:val="24"/>
          <w:szCs w:val="24"/>
        </w:rPr>
        <w:t xml:space="preserve"> meghatározott nemzetgazdasági szempontból kiemelt jelentőségű nemzeti vagyon</w:t>
      </w:r>
    </w:p>
    <w:p w14:paraId="4703EC73" w14:textId="52753403"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Korlátozottan forgalomképes vagyon, amit e rendelet </w:t>
      </w:r>
      <w:r w:rsidR="00E608F4">
        <w:rPr>
          <w:rFonts w:ascii="Times New Roman" w:hAnsi="Times New Roman" w:cs="Times New Roman"/>
          <w:sz w:val="24"/>
          <w:szCs w:val="24"/>
        </w:rPr>
        <w:t>2</w:t>
      </w:r>
      <w:r w:rsidRPr="00EE3737">
        <w:rPr>
          <w:rFonts w:ascii="Times New Roman" w:hAnsi="Times New Roman" w:cs="Times New Roman"/>
          <w:sz w:val="24"/>
          <w:szCs w:val="24"/>
        </w:rPr>
        <w:t>. melléklete</w:t>
      </w:r>
      <w:r w:rsidR="003B5398">
        <w:rPr>
          <w:rStyle w:val="Lbjegyzet-hivatkozs"/>
          <w:rFonts w:ascii="Times New Roman" w:hAnsi="Times New Roman" w:cs="Times New Roman"/>
          <w:sz w:val="24"/>
          <w:szCs w:val="24"/>
        </w:rPr>
        <w:footnoteReference w:id="3"/>
      </w:r>
      <w:r w:rsidRPr="00EE3737">
        <w:rPr>
          <w:rFonts w:ascii="Times New Roman" w:hAnsi="Times New Roman" w:cs="Times New Roman"/>
          <w:sz w:val="24"/>
          <w:szCs w:val="24"/>
        </w:rPr>
        <w:t xml:space="preserve"> korlátozottan forgalomképes vagyonelemként állapít meg.</w:t>
      </w:r>
    </w:p>
    <w:p w14:paraId="7C92D968" w14:textId="253C0B06"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Üzleti vagyon mindaz a vagyon, amely nem tartozik a törzsvagyon körébe. Az üzleti vagyon körébe sorolt ingatlanokat a </w:t>
      </w:r>
      <w:r w:rsidR="00E608F4">
        <w:rPr>
          <w:rFonts w:ascii="Times New Roman" w:hAnsi="Times New Roman" w:cs="Times New Roman"/>
          <w:sz w:val="24"/>
          <w:szCs w:val="24"/>
        </w:rPr>
        <w:t>4</w:t>
      </w:r>
      <w:r w:rsidRPr="00EE3737">
        <w:rPr>
          <w:rFonts w:ascii="Times New Roman" w:hAnsi="Times New Roman" w:cs="Times New Roman"/>
          <w:sz w:val="24"/>
          <w:szCs w:val="24"/>
        </w:rPr>
        <w:t>. melléklet</w:t>
      </w:r>
      <w:r w:rsidR="003B5398">
        <w:rPr>
          <w:rStyle w:val="Lbjegyzet-hivatkozs"/>
          <w:rFonts w:ascii="Times New Roman" w:hAnsi="Times New Roman" w:cs="Times New Roman"/>
          <w:sz w:val="24"/>
          <w:szCs w:val="24"/>
        </w:rPr>
        <w:footnoteReference w:id="4"/>
      </w:r>
      <w:r w:rsidRPr="00EE3737">
        <w:rPr>
          <w:rFonts w:ascii="Times New Roman" w:hAnsi="Times New Roman" w:cs="Times New Roman"/>
          <w:sz w:val="24"/>
          <w:szCs w:val="24"/>
        </w:rPr>
        <w:t xml:space="preserve"> tartalmazza.</w:t>
      </w:r>
    </w:p>
    <w:p w14:paraId="28AB5E9F"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5159CCB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7FE05CBF" w14:textId="77777777" w:rsidR="00D75E6D" w:rsidRDefault="00D75E6D" w:rsidP="00D75E6D">
      <w:pPr>
        <w:keepLines/>
        <w:spacing w:after="0" w:line="240" w:lineRule="auto"/>
        <w:ind w:left="709"/>
        <w:jc w:val="both"/>
        <w:rPr>
          <w:rFonts w:ascii="Times New Roman" w:eastAsia="Times New Roman" w:hAnsi="Times New Roman" w:cs="Arial"/>
          <w:sz w:val="24"/>
          <w:szCs w:val="24"/>
        </w:rPr>
      </w:pPr>
    </w:p>
    <w:p w14:paraId="7D0F1883" w14:textId="6B2830AD"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 vagyonáról a Magyarország helyi önkormányzatairól szóló törvényben (a továbbiakban: </w:t>
      </w:r>
      <w:proofErr w:type="spellStart"/>
      <w:r w:rsidRPr="00EE3737">
        <w:rPr>
          <w:rFonts w:ascii="Times New Roman" w:eastAsia="Times New Roman" w:hAnsi="Times New Roman" w:cs="Arial"/>
          <w:sz w:val="24"/>
          <w:szCs w:val="24"/>
        </w:rPr>
        <w:t>Mötv</w:t>
      </w:r>
      <w:proofErr w:type="spellEnd"/>
      <w:r w:rsidRPr="00EE3737">
        <w:rPr>
          <w:rFonts w:ascii="Times New Roman" w:eastAsia="Times New Roman" w:hAnsi="Times New Roman" w:cs="Arial"/>
          <w:sz w:val="24"/>
          <w:szCs w:val="24"/>
        </w:rPr>
        <w:t>.) meghatározott vagyonnyilvántartást kell vezetni.</w:t>
      </w:r>
    </w:p>
    <w:p w14:paraId="472C54D9"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lastRenderedPageBreak/>
        <w:t xml:space="preserve"> Az önkormányzati vagyonleltárt az éves költségvetési beszámolóhoz (zárszámadáshoz) összesített adatokkal az önkormányzatnak be kell mutatni, melyben a törzsvagyont elkülönítetten kell szerepeltetni, továbbá ki kell mutatni az önkormányzati vagyont terhelő kötelezettségeket. A nyilvántartásnak tartalmaznia kell a nemzeti vagyont, annak értékét és változásait, illetve a vagyon elsődleges rendeltetése szerinti közfeladat megjelölését.</w:t>
      </w:r>
    </w:p>
    <w:p w14:paraId="0ABFDB08"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 ingóságainak leltározása a hatályos Leltározási Szabályzat szerint történik.  </w:t>
      </w:r>
    </w:p>
    <w:p w14:paraId="7D427F58"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 a tulajdonában álló ingatlanvagyont - az elsődleges rendeltetése szerinti közfeladat megjelölésével - az ingatlanvagyon kataszterben tartja nyilván. </w:t>
      </w:r>
    </w:p>
    <w:p w14:paraId="7B1C5112"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Az üzleti vagyon törzsvagyonná történő átminősítése a Képviselő-testület hatáskörébe tartozik.</w:t>
      </w:r>
    </w:p>
    <w:p w14:paraId="085F145B"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Üzleti vagyonból a törzsvagyonba történő átminősítés akkor lehetséges, ha a vagyontárgy kötelező önkormányzati feladat ellátását szolgálja. </w:t>
      </w:r>
    </w:p>
    <w:p w14:paraId="429CA16E"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Képviselő-testület – ha jogszabály eltérően nem rendelkezik – a törzsvagyonba tartozó vagyontárgy üzleti vagyonná történő átminősítéséről dönthet, amennyiben közszolgáltatási jellege vagy közcélú funkciója megszűnt. </w:t>
      </w:r>
    </w:p>
    <w:p w14:paraId="0DE9BF8C"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vagyontárgy megszerzésekor dönteni kell annak 4. §-ban foglaltak szerinti besorolásáról (minősítéséről). </w:t>
      </w:r>
    </w:p>
    <w:p w14:paraId="5B661561"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764F1AED"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Értelmező rendelkezések</w:t>
      </w:r>
    </w:p>
    <w:p w14:paraId="53C8FD7E"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60B1AD4D"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1B525DB5"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p>
    <w:p w14:paraId="41E1B076"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E rendelet alkalmazásában: </w:t>
      </w:r>
    </w:p>
    <w:p w14:paraId="0A3B7231"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p>
    <w:p w14:paraId="259874AE"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Átlátható szervezet: a nemzeti vagyonról szóló 2011. évi CXCVI. törvény (továbbiakban: </w:t>
      </w:r>
      <w:proofErr w:type="spellStart"/>
      <w:r w:rsidRPr="00EE3737">
        <w:rPr>
          <w:rFonts w:ascii="Times New Roman" w:eastAsia="Times New Roman" w:hAnsi="Times New Roman" w:cs="Arial"/>
          <w:sz w:val="24"/>
          <w:szCs w:val="24"/>
        </w:rPr>
        <w:t>Nvt</w:t>
      </w:r>
      <w:proofErr w:type="spellEnd"/>
      <w:r w:rsidRPr="00EE3737">
        <w:rPr>
          <w:rFonts w:ascii="Times New Roman" w:eastAsia="Times New Roman" w:hAnsi="Times New Roman" w:cs="Arial"/>
          <w:sz w:val="24"/>
          <w:szCs w:val="24"/>
        </w:rPr>
        <w:t>.) 3. § (1) 1. pontjában meghatározott. szervezet</w:t>
      </w:r>
    </w:p>
    <w:p w14:paraId="64C0F77F"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Önkormányzati érdek: mindaz, amely az önkormányzat jogszabályon alapuló kötelező és önként vállalt feladatainak megvalósítása elősegítéséhez szükséges</w:t>
      </w:r>
    </w:p>
    <w:p w14:paraId="59E3BD7E"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Kis összegű követelés: a költségvetési törvényben meghatározott értékhatárt meg nem haladó követelés</w:t>
      </w:r>
    </w:p>
    <w:p w14:paraId="10E97C5E"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Behajthatatlan követelés: az államháztartás számviteléről szóló 4/2013. (I. 11.) Korm. rendelet 1. § 1. pontjában meghatározott követelés</w:t>
      </w:r>
    </w:p>
    <w:p w14:paraId="6854E3B5" w14:textId="1AD1DDE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Versenytárgyalás: Vagyongazdálkodási Pályázati Szabályzatban (</w:t>
      </w:r>
      <w:r w:rsidR="00F31C65">
        <w:rPr>
          <w:rFonts w:ascii="Times New Roman" w:eastAsia="Times New Roman" w:hAnsi="Times New Roman" w:cs="Arial"/>
          <w:sz w:val="24"/>
          <w:szCs w:val="24"/>
        </w:rPr>
        <w:t>5</w:t>
      </w:r>
      <w:r w:rsidRPr="00EE3737">
        <w:rPr>
          <w:rFonts w:ascii="Times New Roman" w:eastAsia="Times New Roman" w:hAnsi="Times New Roman" w:cs="Arial"/>
          <w:sz w:val="24"/>
          <w:szCs w:val="24"/>
        </w:rPr>
        <w:t>. melléklet)</w:t>
      </w:r>
      <w:r w:rsidR="00F31C65">
        <w:rPr>
          <w:rStyle w:val="Lbjegyzet-hivatkozs"/>
          <w:rFonts w:ascii="Times New Roman" w:eastAsia="Times New Roman" w:hAnsi="Times New Roman" w:cs="Arial"/>
          <w:sz w:val="24"/>
          <w:szCs w:val="24"/>
        </w:rPr>
        <w:footnoteReference w:id="5"/>
      </w:r>
      <w:r w:rsidRPr="00EE3737">
        <w:rPr>
          <w:rFonts w:ascii="Times New Roman" w:eastAsia="Times New Roman" w:hAnsi="Times New Roman" w:cs="Arial"/>
          <w:sz w:val="24"/>
          <w:szCs w:val="24"/>
        </w:rPr>
        <w:t xml:space="preserve"> és a Vagyongazdálkodási Liciteljárási Szabályzatban (</w:t>
      </w:r>
      <w:r w:rsidR="00F31C65">
        <w:rPr>
          <w:rFonts w:ascii="Times New Roman" w:eastAsia="Times New Roman" w:hAnsi="Times New Roman" w:cs="Arial"/>
          <w:sz w:val="24"/>
          <w:szCs w:val="24"/>
        </w:rPr>
        <w:t>6</w:t>
      </w:r>
      <w:r w:rsidRPr="00EE3737">
        <w:rPr>
          <w:rFonts w:ascii="Times New Roman" w:eastAsia="Times New Roman" w:hAnsi="Times New Roman" w:cs="Arial"/>
          <w:sz w:val="24"/>
          <w:szCs w:val="24"/>
        </w:rPr>
        <w:t>. melléklet)</w:t>
      </w:r>
      <w:r w:rsidR="00F31C65">
        <w:rPr>
          <w:rStyle w:val="Lbjegyzet-hivatkozs"/>
          <w:rFonts w:ascii="Times New Roman" w:eastAsia="Times New Roman" w:hAnsi="Times New Roman" w:cs="Arial"/>
          <w:sz w:val="24"/>
          <w:szCs w:val="24"/>
        </w:rPr>
        <w:footnoteReference w:id="6"/>
      </w:r>
      <w:r w:rsidRPr="00EE3737">
        <w:rPr>
          <w:rFonts w:ascii="Times New Roman" w:eastAsia="Times New Roman" w:hAnsi="Times New Roman" w:cs="Arial"/>
          <w:sz w:val="24"/>
          <w:szCs w:val="24"/>
        </w:rPr>
        <w:t xml:space="preserve"> rögzített eljárások együttese</w:t>
      </w:r>
    </w:p>
    <w:p w14:paraId="603D2AF1" w14:textId="77777777" w:rsidR="00EE3737" w:rsidRPr="00EE3737" w:rsidRDefault="00EE3737" w:rsidP="00EE3737">
      <w:pPr>
        <w:keepLines/>
        <w:spacing w:after="0" w:line="240" w:lineRule="auto"/>
        <w:ind w:firstLine="204"/>
        <w:jc w:val="both"/>
        <w:rPr>
          <w:rFonts w:ascii="Times New Roman" w:eastAsia="Times New Roman" w:hAnsi="Times New Roman" w:cs="Times New Roman"/>
          <w:b/>
          <w:sz w:val="24"/>
          <w:szCs w:val="24"/>
        </w:rPr>
      </w:pPr>
    </w:p>
    <w:p w14:paraId="25A54DD9" w14:textId="77777777" w:rsidR="00EE3737" w:rsidRPr="00EE3737" w:rsidRDefault="00EE3737" w:rsidP="00EE3737">
      <w:pPr>
        <w:numPr>
          <w:ilvl w:val="0"/>
          <w:numId w:val="5"/>
        </w:numPr>
        <w:ind w:left="709" w:hanging="709"/>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51A83FB1" w14:textId="77777777" w:rsidR="00EE3737" w:rsidRPr="00EE3737" w:rsidRDefault="00EE3737" w:rsidP="00EE3737">
      <w:pPr>
        <w:ind w:left="1800"/>
        <w:contextualSpacing/>
        <w:rPr>
          <w:rFonts w:ascii="Times New Roman" w:hAnsi="Times New Roman" w:cs="Times New Roman"/>
          <w:b/>
          <w:sz w:val="24"/>
          <w:szCs w:val="24"/>
        </w:rPr>
      </w:pPr>
    </w:p>
    <w:p w14:paraId="3EA05C8A" w14:textId="77777777" w:rsidR="00EE3737" w:rsidRPr="00EE3737" w:rsidRDefault="00EE3737" w:rsidP="00EE3737">
      <w:pPr>
        <w:jc w:val="center"/>
        <w:rPr>
          <w:rFonts w:ascii="Times New Roman" w:hAnsi="Times New Roman" w:cs="Times New Roman"/>
          <w:b/>
          <w:sz w:val="24"/>
          <w:szCs w:val="24"/>
        </w:rPr>
      </w:pPr>
      <w:r w:rsidRPr="00EE3737">
        <w:rPr>
          <w:rFonts w:ascii="Times New Roman" w:hAnsi="Times New Roman" w:cs="Times New Roman"/>
          <w:b/>
          <w:sz w:val="24"/>
          <w:szCs w:val="24"/>
        </w:rPr>
        <w:t>A vagyongazdálkodás általános szabályai</w:t>
      </w:r>
    </w:p>
    <w:p w14:paraId="290B01E9" w14:textId="77777777" w:rsidR="00EE3737" w:rsidRPr="00EE3737" w:rsidRDefault="00EE3737" w:rsidP="00EE3737">
      <w:pPr>
        <w:ind w:left="1080"/>
        <w:contextualSpacing/>
        <w:rPr>
          <w:sz w:val="24"/>
          <w:szCs w:val="24"/>
        </w:rPr>
      </w:pPr>
    </w:p>
    <w:p w14:paraId="26551113"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 vagyongazdálkodás alapelvei</w:t>
      </w:r>
    </w:p>
    <w:p w14:paraId="287CE00B" w14:textId="77777777" w:rsidR="00EE3737" w:rsidRPr="00EE3737" w:rsidRDefault="00EE3737" w:rsidP="00EE3737">
      <w:pPr>
        <w:ind w:left="567" w:hanging="567"/>
        <w:jc w:val="center"/>
        <w:rPr>
          <w:b/>
          <w:sz w:val="24"/>
          <w:szCs w:val="24"/>
        </w:rPr>
      </w:pPr>
    </w:p>
    <w:p w14:paraId="59ABCD2D" w14:textId="5D530DFC" w:rsid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lastRenderedPageBreak/>
        <w:t>§</w:t>
      </w:r>
    </w:p>
    <w:p w14:paraId="564C6D76" w14:textId="77777777" w:rsidR="00D75E6D" w:rsidRPr="00EE3737" w:rsidRDefault="00D75E6D" w:rsidP="00D75E6D">
      <w:pPr>
        <w:ind w:left="720" w:right="211"/>
        <w:contextualSpacing/>
        <w:rPr>
          <w:rFonts w:ascii="Times New Roman" w:hAnsi="Times New Roman" w:cs="Times New Roman"/>
          <w:b/>
          <w:sz w:val="24"/>
          <w:szCs w:val="24"/>
        </w:rPr>
      </w:pPr>
    </w:p>
    <w:p w14:paraId="2EEB269E"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vagyongazdálkodás feladata a </w:t>
      </w:r>
      <w:proofErr w:type="spellStart"/>
      <w:proofErr w:type="gramStart"/>
      <w:r w:rsidRPr="00EE3737">
        <w:rPr>
          <w:rFonts w:ascii="Times New Roman" w:eastAsia="Times New Roman" w:hAnsi="Times New Roman" w:cs="Arial"/>
          <w:sz w:val="24"/>
          <w:szCs w:val="24"/>
        </w:rPr>
        <w:t>Nvt</w:t>
      </w:r>
      <w:proofErr w:type="spellEnd"/>
      <w:r w:rsidRPr="00EE3737">
        <w:rPr>
          <w:rFonts w:ascii="Times New Roman" w:eastAsia="Times New Roman" w:hAnsi="Times New Roman" w:cs="Arial"/>
          <w:sz w:val="24"/>
          <w:szCs w:val="24"/>
        </w:rPr>
        <w:t>.-</w:t>
      </w:r>
      <w:proofErr w:type="gramEnd"/>
      <w:r w:rsidRPr="00EE3737">
        <w:rPr>
          <w:rFonts w:ascii="Times New Roman" w:eastAsia="Times New Roman" w:hAnsi="Times New Roman" w:cs="Arial"/>
          <w:sz w:val="24"/>
          <w:szCs w:val="24"/>
        </w:rPr>
        <w:t xml:space="preserve">ben meghatározott célok megvalósítása. </w:t>
      </w:r>
    </w:p>
    <w:p w14:paraId="0E354B20"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vagyongazdálkodás során a vagyontárgyak hasznosítása nem veszélyeztetheti az önkormányzat kötelező feladatainak ellátását.   </w:t>
      </w:r>
    </w:p>
    <w:p w14:paraId="2D8FC84B"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Vagyongazdálkodás alatt az önkormányzat mindenkori teherbíró képességéhez igazodó, átlátható, hatékony és költségtakarékos működtetése, értékének megőrzése, értéknövelő használata, gyarapítása, továbbá az önkormányzat feladatának ellátása szempontjából feleslegessé váló vagyontárgyak elidegenítése értendő.</w:t>
      </w:r>
    </w:p>
    <w:p w14:paraId="0003AB88"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Az 1. § szerinti önkormányzati vagyonnal gazdálkodók a rájuk bízott vagyont kötelesek megőrizni, a felelős gazdálkodás szabályai szerint kezelni és gyarapítani.</w:t>
      </w:r>
    </w:p>
    <w:p w14:paraId="27D8426B" w14:textId="77777777" w:rsidR="00EE3737" w:rsidRPr="00EE3737" w:rsidRDefault="00EE3737" w:rsidP="00EE3737">
      <w:pPr>
        <w:ind w:left="1080"/>
        <w:contextualSpacing/>
        <w:rPr>
          <w:sz w:val="24"/>
          <w:szCs w:val="24"/>
        </w:rPr>
      </w:pPr>
    </w:p>
    <w:p w14:paraId="2E78DDB0" w14:textId="4D103DCE" w:rsid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Vagyongazdálkodási terv </w:t>
      </w:r>
    </w:p>
    <w:p w14:paraId="031FDDEF" w14:textId="77777777" w:rsidR="00D75E6D" w:rsidRPr="00EE3737" w:rsidRDefault="00D75E6D" w:rsidP="00D75E6D">
      <w:pPr>
        <w:spacing w:line="268" w:lineRule="auto"/>
        <w:ind w:left="720" w:right="215"/>
        <w:contextualSpacing/>
        <w:rPr>
          <w:rFonts w:ascii="Times New Roman" w:hAnsi="Times New Roman" w:cs="Times New Roman"/>
          <w:b/>
          <w:sz w:val="24"/>
          <w:szCs w:val="24"/>
        </w:rPr>
      </w:pPr>
    </w:p>
    <w:p w14:paraId="631BEE7D" w14:textId="7891C1FC" w:rsid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ACBC82E" w14:textId="77777777" w:rsidR="00D75E6D" w:rsidRPr="00EE3737" w:rsidRDefault="00D75E6D" w:rsidP="00D75E6D">
      <w:pPr>
        <w:ind w:left="720" w:right="211"/>
        <w:contextualSpacing/>
        <w:rPr>
          <w:rFonts w:ascii="Times New Roman" w:hAnsi="Times New Roman" w:cs="Times New Roman"/>
          <w:b/>
          <w:sz w:val="24"/>
          <w:szCs w:val="24"/>
        </w:rPr>
      </w:pPr>
    </w:p>
    <w:p w14:paraId="41991EBB" w14:textId="77777777" w:rsidR="00EE3737" w:rsidRPr="00EE3737" w:rsidRDefault="00EE3737" w:rsidP="00EE3737">
      <w:pPr>
        <w:keepLines/>
        <w:numPr>
          <w:ilvl w:val="0"/>
          <w:numId w:val="14"/>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Képviselő-testület a tulajdonában lévő nemzeti vagyon rendeltetésének megfelelő biztosítása céljából, az Önkormányzat teherbíró képességéhez igazodó, hosszú távú vagyongazdálkodási tervet készít. A hosszú távú vagyongazdálkodási terv az önkormányzat gazdasági programjának időtartamára szól. </w:t>
      </w:r>
    </w:p>
    <w:p w14:paraId="2A3CC64C" w14:textId="77777777" w:rsidR="00EE3737" w:rsidRPr="00EE3737" w:rsidRDefault="00EE3737" w:rsidP="00EE3737">
      <w:pPr>
        <w:keepLines/>
        <w:numPr>
          <w:ilvl w:val="0"/>
          <w:numId w:val="14"/>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 vagyongazdálkodási terv tartalmazza az önkormányzat teljes vagyonának kezelésére, hasznosítására, gyarapítására vonatkozó aktuális célkitűzéseket, és az önkormányzat feladatellátásának érdekében felesleges vagyontárgyak értékesítésére, hasznosítására vonatkozó javaslatot.</w:t>
      </w:r>
    </w:p>
    <w:p w14:paraId="78902DB1" w14:textId="77777777" w:rsidR="00EE3737" w:rsidRPr="00EE3737" w:rsidRDefault="00EE3737" w:rsidP="00EE3737">
      <w:pPr>
        <w:keepLines/>
        <w:numPr>
          <w:ilvl w:val="0"/>
          <w:numId w:val="14"/>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 vagyongazdálkodási tervről szóló határozatot az éves költségvetési rendelet megalkotása során figyelembe kell venni.</w:t>
      </w:r>
    </w:p>
    <w:p w14:paraId="4E35E892" w14:textId="77777777" w:rsidR="00EE3737" w:rsidRPr="00EE3737" w:rsidRDefault="00EE3737" w:rsidP="00EE3737">
      <w:pPr>
        <w:ind w:left="1080"/>
        <w:contextualSpacing/>
        <w:rPr>
          <w:sz w:val="24"/>
          <w:szCs w:val="24"/>
        </w:rPr>
      </w:pPr>
    </w:p>
    <w:p w14:paraId="0527F9E4" w14:textId="77777777" w:rsidR="00EE3737" w:rsidRPr="00EE3737" w:rsidRDefault="00EE3737" w:rsidP="00EE3737">
      <w:pPr>
        <w:ind w:left="1080"/>
        <w:contextualSpacing/>
        <w:rPr>
          <w:rFonts w:ascii="Times New Roman" w:hAnsi="Times New Roman" w:cs="Times New Roman"/>
          <w:sz w:val="24"/>
          <w:szCs w:val="24"/>
        </w:rPr>
      </w:pPr>
    </w:p>
    <w:p w14:paraId="69AA52ED"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Az önkormányzati vagyon feletti tulajdonosi jogok gyakorlásának közös szabályai </w:t>
      </w:r>
    </w:p>
    <w:p w14:paraId="463C49A8" w14:textId="77777777" w:rsidR="00EE3737" w:rsidRPr="00EE3737" w:rsidRDefault="00EE3737" w:rsidP="00EE3737">
      <w:pPr>
        <w:ind w:left="1080"/>
        <w:contextualSpacing/>
        <w:rPr>
          <w:sz w:val="24"/>
          <w:szCs w:val="24"/>
        </w:rPr>
      </w:pPr>
    </w:p>
    <w:p w14:paraId="11E279AA"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38623B1C" w14:textId="77777777" w:rsidR="00EE3737" w:rsidRPr="00EE3737" w:rsidRDefault="00EE3737" w:rsidP="00EE3737">
      <w:pPr>
        <w:spacing w:after="42"/>
        <w:ind w:left="567" w:hanging="567"/>
        <w:rPr>
          <w:sz w:val="24"/>
          <w:szCs w:val="24"/>
        </w:rPr>
      </w:pPr>
      <w:r w:rsidRPr="00EE3737">
        <w:rPr>
          <w:sz w:val="24"/>
          <w:szCs w:val="24"/>
        </w:rPr>
        <w:t xml:space="preserve"> </w:t>
      </w:r>
    </w:p>
    <w:p w14:paraId="2B827E89"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 vagyontárgyak értékének alapjául</w:t>
      </w:r>
    </w:p>
    <w:p w14:paraId="483D0DAF" w14:textId="77777777" w:rsidR="00EE3737" w:rsidRPr="00EE3737" w:rsidRDefault="00EE3737" w:rsidP="00EE3737">
      <w:pPr>
        <w:spacing w:after="0" w:line="240" w:lineRule="auto"/>
        <w:ind w:left="567" w:hanging="567"/>
        <w:rPr>
          <w:rFonts w:eastAsia="Times New Roman" w:cs="Times New Roman"/>
          <w:sz w:val="24"/>
          <w:szCs w:val="24"/>
          <w:lang w:eastAsia="hu-HU"/>
        </w:rPr>
      </w:pPr>
    </w:p>
    <w:p w14:paraId="6942CA17" w14:textId="77777777" w:rsidR="00EE3737" w:rsidRPr="00EE3737" w:rsidRDefault="00EE3737" w:rsidP="00EE3737">
      <w:pPr>
        <w:numPr>
          <w:ilvl w:val="0"/>
          <w:numId w:val="16"/>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 az ingó vagyontárgyaknál - kivéve a gépjárműveket és a muzeális értékű vagyontárgyakat - a könyv szerinti nyilvántartási érték;</w:t>
      </w:r>
    </w:p>
    <w:p w14:paraId="424FB430" w14:textId="77777777" w:rsidR="00EE3737" w:rsidRPr="00EE3737" w:rsidRDefault="00EE3737" w:rsidP="00EE3737">
      <w:pPr>
        <w:numPr>
          <w:ilvl w:val="0"/>
          <w:numId w:val="16"/>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ingatlanoknál, gépjárműveknél és muzeális értékű vagyontárgyaknál a forgalmi értékbecslésben meghatározottak szolgálnak. </w:t>
      </w:r>
    </w:p>
    <w:p w14:paraId="06C07B7E" w14:textId="77777777" w:rsidR="00EE3737" w:rsidRPr="00EE3737" w:rsidRDefault="00EE3737" w:rsidP="00EE3737">
      <w:pPr>
        <w:keepLines/>
        <w:spacing w:after="0" w:line="240" w:lineRule="auto"/>
        <w:ind w:left="924"/>
        <w:jc w:val="both"/>
        <w:rPr>
          <w:rFonts w:ascii="Times New Roman" w:eastAsia="Times New Roman" w:hAnsi="Times New Roman" w:cs="Arial"/>
          <w:sz w:val="24"/>
          <w:szCs w:val="24"/>
        </w:rPr>
      </w:pPr>
    </w:p>
    <w:p w14:paraId="214E5363"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Bérleti-, vagy egyéb használati jog értékének meghatározásánál annak piaci értékének megállapításhoz szakértő bevonása szükséges. A hatáskör megállapításánál a használat időtartamának egészét kell figyelembe venni azzal, hogy határozatlan időre tervezett használati jog esetén tíz évet kell alapul venni.</w:t>
      </w:r>
    </w:p>
    <w:p w14:paraId="54E1C2CC"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forgalmi értékbecslés, a tulajdonosi döntés időpontjában hat hónapnál régebbi nem lehet. Ha rendelkezésre áll hat hónapnál régebbi értékbecslés, úgy annak értékbecslő által felülvizsgált változata is elfogadható. </w:t>
      </w:r>
    </w:p>
    <w:p w14:paraId="73FAF109"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Értékpapír értékesítése, megterhelése és szerzése esetén annak értékét  </w:t>
      </w:r>
    </w:p>
    <w:p w14:paraId="7CFDD9CE" w14:textId="77777777" w:rsidR="00EE3737" w:rsidRPr="00EE3737" w:rsidRDefault="00EE3737" w:rsidP="002745E6">
      <w:pPr>
        <w:numPr>
          <w:ilvl w:val="0"/>
          <w:numId w:val="17"/>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 Budapesti Értéktőzsdén jegyzett vagy forgalmazott értékpapír esetén tőzsdei árfolyamon,  </w:t>
      </w:r>
    </w:p>
    <w:p w14:paraId="3199B7A3" w14:textId="77777777" w:rsidR="00EE3737" w:rsidRPr="00EE3737" w:rsidRDefault="00EE3737" w:rsidP="002745E6">
      <w:pPr>
        <w:numPr>
          <w:ilvl w:val="0"/>
          <w:numId w:val="17"/>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 xml:space="preserve">másodlagos értékpapír piacon forgalmazott értékpapír esetén az értékpapír kereskedők által a sajtóban közzétett vételi közép árfolyamon, de legalább névértéken kell meghatározni.  </w:t>
      </w:r>
    </w:p>
    <w:p w14:paraId="7126AF2B"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önkormányzati vagyon nem pénzbeli hozzájárulásként gazdasági társaság részére történő szolgáltatása csak a könyvvizsgáló által megállapított értéken történhet. Társasági részesedés vásárlása legfeljebb a könyvvizsgáló által megállapított értéken történik. </w:t>
      </w:r>
    </w:p>
    <w:p w14:paraId="741B0558"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Ha a szerződés tárgya több vagyontárgy, a rendelet értékhatárra vonatkozó rendelkezéseinek alkalmazásakor a vagyontárgyak együttes értéke az irányadó. </w:t>
      </w:r>
    </w:p>
    <w:p w14:paraId="4BA90392" w14:textId="77777777" w:rsidR="00EE3737" w:rsidRPr="00EE3737" w:rsidRDefault="00EE3737" w:rsidP="00EE3737">
      <w:pPr>
        <w:ind w:left="1080"/>
        <w:contextualSpacing/>
        <w:rPr>
          <w:rFonts w:ascii="Times New Roman" w:hAnsi="Times New Roman" w:cs="Times New Roman"/>
          <w:sz w:val="24"/>
          <w:szCs w:val="24"/>
        </w:rPr>
      </w:pPr>
    </w:p>
    <w:p w14:paraId="2DFAC298"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80810CC"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387911D7" w14:textId="77777777" w:rsidR="00EE3737" w:rsidRPr="00EE3737" w:rsidRDefault="00EE3737" w:rsidP="00EE3737">
      <w:pPr>
        <w:keepLines/>
        <w:numPr>
          <w:ilvl w:val="0"/>
          <w:numId w:val="60"/>
        </w:numPr>
        <w:spacing w:after="0" w:line="240" w:lineRule="auto"/>
        <w:ind w:left="709" w:hanging="425"/>
        <w:jc w:val="both"/>
        <w:rPr>
          <w:rFonts w:ascii="Times New Roman" w:eastAsia="Times New Roman" w:hAnsi="Times New Roman" w:cs="Arial"/>
          <w:i/>
          <w:sz w:val="24"/>
          <w:szCs w:val="24"/>
        </w:rPr>
      </w:pPr>
      <w:r w:rsidRPr="00EE3737">
        <w:rPr>
          <w:rFonts w:ascii="Times New Roman" w:eastAsia="Times New Roman" w:hAnsi="Times New Roman" w:cs="Arial"/>
          <w:sz w:val="24"/>
          <w:szCs w:val="24"/>
        </w:rPr>
        <w:t>A vagyonnal való rendelkezés és a tulajdonosi jogok gyakorlása különösen:</w:t>
      </w:r>
    </w:p>
    <w:p w14:paraId="17AE33A2"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elidegenítés, adományozás,</w:t>
      </w:r>
    </w:p>
    <w:p w14:paraId="10FF8F1E"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vagyon megterhelése, ideértve a vagyon biztosítékul adását, zálog- és jelzálogjog, illetve szolgalmi jog alapítását, használat jogának biztosítását, haszonkölcsönbe adását, elidegenítési és terhelési tilalom vállalását, komfort levél nyújtása,</w:t>
      </w:r>
    </w:p>
    <w:p w14:paraId="37222D64"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vagyon gazdasági és nonprofit gazdasági társaságokba apportként történő bevitele, alapítványok, közalapítványok rendelkezésére bocsátása,</w:t>
      </w:r>
    </w:p>
    <w:p w14:paraId="353437B6"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önkormányzat tulajdonán fennálló vagyonértékű jog gazdasági társaság rendelkezésére bocsátásához való hozzájárulás,</w:t>
      </w:r>
    </w:p>
    <w:p w14:paraId="2F4A078D"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vagyonhasznosítás, ideértve a vagyon használatba, hasznosítás céljából való használatba adása, üzemeltetésbe, bérbe, haszonbérbe adását, lízingszerződéssel való hasznosítását, koncesszióba adását, támogatásra történő felajánlását,</w:t>
      </w:r>
    </w:p>
    <w:p w14:paraId="46107C2C"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önkormányzatot megillető, ingatlanra vonatkozó vagyoni jog alapítása és gyakorlása,</w:t>
      </w:r>
    </w:p>
    <w:p w14:paraId="0178768F"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gazdasági és nonprofit gazdasági társaságokban üzletrész, részvény alapján az önkormányzatot megillető tulajdonosi jog gyakorlása,</w:t>
      </w:r>
    </w:p>
    <w:p w14:paraId="056905DF"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önkormányzati közfeladat ellátása érdekében a vagyon bérbe, üzemeltetésbe, használatba, illetve hasznosítás céljából való használatba, vagyonkezelésbe adása, és elvonása,</w:t>
      </w:r>
    </w:p>
    <w:p w14:paraId="2912FF26"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vagyonszerzés, (tagi) kölcsön nyújtása,</w:t>
      </w:r>
    </w:p>
    <w:p w14:paraId="58D3308C"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önkormányzati vagyont érintő hatósági, bírósági eljárásban az önkormányzatot megillető jog gyakorlása,</w:t>
      </w:r>
    </w:p>
    <w:p w14:paraId="38FA604F"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közérdekű kötelezettségvállalás.</w:t>
      </w:r>
    </w:p>
    <w:p w14:paraId="784D9901" w14:textId="77777777" w:rsidR="00EE3737" w:rsidRPr="00EE3737" w:rsidRDefault="00EE3737" w:rsidP="00EE3737">
      <w:pPr>
        <w:keepLines/>
        <w:numPr>
          <w:ilvl w:val="0"/>
          <w:numId w:val="60"/>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(1) bekezdésben nem nevesített tulajdonosi jogokat, ha jogszabály azt nem utalja más szerv vagy személy hatáskörébe – értékhatártól függetlenül - a polgármester gyakorolja. </w:t>
      </w:r>
    </w:p>
    <w:p w14:paraId="53F3A131" w14:textId="77777777" w:rsidR="00EE3737" w:rsidRPr="00EE3737" w:rsidRDefault="00EE3737" w:rsidP="00EE3737">
      <w:pPr>
        <w:keepLines/>
        <w:spacing w:after="0" w:line="240" w:lineRule="auto"/>
        <w:ind w:left="564"/>
        <w:jc w:val="both"/>
        <w:rPr>
          <w:rFonts w:ascii="Times New Roman" w:eastAsia="Times New Roman" w:hAnsi="Times New Roman" w:cs="Arial"/>
          <w:sz w:val="24"/>
          <w:szCs w:val="24"/>
        </w:rPr>
      </w:pPr>
    </w:p>
    <w:p w14:paraId="447BA8F2"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570D2514" w14:textId="77777777" w:rsidR="00EE3737" w:rsidRPr="00EE3737" w:rsidRDefault="00897814" w:rsidP="00EE3737">
      <w:pPr>
        <w:numPr>
          <w:ilvl w:val="0"/>
          <w:numId w:val="4"/>
        </w:numPr>
        <w:spacing w:after="5" w:line="269" w:lineRule="auto"/>
        <w:ind w:left="709" w:hanging="425"/>
        <w:contextualSpacing/>
        <w:jc w:val="both"/>
        <w:rPr>
          <w:rFonts w:ascii="Times New Roman" w:hAnsi="Times New Roman" w:cs="Times New Roman"/>
          <w:sz w:val="24"/>
          <w:szCs w:val="24"/>
        </w:rPr>
      </w:pPr>
      <w:r>
        <w:rPr>
          <w:rStyle w:val="Lbjegyzet-hivatkozs"/>
          <w:rFonts w:ascii="Times New Roman" w:hAnsi="Times New Roman" w:cs="Times New Roman"/>
          <w:sz w:val="24"/>
          <w:szCs w:val="24"/>
        </w:rPr>
        <w:lastRenderedPageBreak/>
        <w:footnoteReference w:id="7"/>
      </w:r>
      <w:r w:rsidR="00EE3737" w:rsidRPr="00EE3737">
        <w:rPr>
          <w:rFonts w:ascii="Times New Roman" w:hAnsi="Times New Roman" w:cs="Times New Roman"/>
          <w:sz w:val="24"/>
          <w:szCs w:val="24"/>
        </w:rPr>
        <w:t xml:space="preserve">A tulajdonosi jogokat </w:t>
      </w:r>
    </w:p>
    <w:p w14:paraId="2E544FF3" w14:textId="77777777" w:rsidR="00EE3737" w:rsidRPr="00EE3737" w:rsidRDefault="00EE3737" w:rsidP="00EE3737">
      <w:pPr>
        <w:numPr>
          <w:ilvl w:val="0"/>
          <w:numId w:val="19"/>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bruttó 5</w:t>
      </w:r>
      <w:r w:rsidR="00897814">
        <w:rPr>
          <w:rFonts w:ascii="Times New Roman" w:hAnsi="Times New Roman" w:cs="Times New Roman"/>
          <w:sz w:val="24"/>
          <w:szCs w:val="24"/>
        </w:rPr>
        <w:t>.</w:t>
      </w:r>
      <w:r w:rsidRPr="00EE3737">
        <w:rPr>
          <w:rFonts w:ascii="Times New Roman" w:hAnsi="Times New Roman" w:cs="Times New Roman"/>
          <w:sz w:val="24"/>
          <w:szCs w:val="24"/>
        </w:rPr>
        <w:t>00</w:t>
      </w:r>
      <w:r w:rsidR="00897814">
        <w:rPr>
          <w:rFonts w:ascii="Times New Roman" w:hAnsi="Times New Roman" w:cs="Times New Roman"/>
          <w:sz w:val="24"/>
          <w:szCs w:val="24"/>
        </w:rPr>
        <w:t>0.</w:t>
      </w:r>
      <w:r w:rsidRPr="00EE3737">
        <w:rPr>
          <w:rFonts w:ascii="Times New Roman" w:hAnsi="Times New Roman" w:cs="Times New Roman"/>
          <w:sz w:val="24"/>
          <w:szCs w:val="24"/>
        </w:rPr>
        <w:t xml:space="preserve"> 000 Ft-ig a polgármester,</w:t>
      </w:r>
    </w:p>
    <w:p w14:paraId="738BF564" w14:textId="77777777" w:rsidR="00EE3737" w:rsidRPr="00EE3737" w:rsidRDefault="00EE3737" w:rsidP="00EE3737">
      <w:pPr>
        <w:numPr>
          <w:ilvl w:val="0"/>
          <w:numId w:val="19"/>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 xml:space="preserve">bruttó </w:t>
      </w:r>
      <w:r w:rsidR="00897814">
        <w:rPr>
          <w:rFonts w:ascii="Times New Roman" w:hAnsi="Times New Roman" w:cs="Times New Roman"/>
          <w:sz w:val="24"/>
          <w:szCs w:val="24"/>
        </w:rPr>
        <w:t>5.</w:t>
      </w:r>
      <w:r w:rsidRPr="00EE3737">
        <w:rPr>
          <w:rFonts w:ascii="Times New Roman" w:hAnsi="Times New Roman" w:cs="Times New Roman"/>
          <w:sz w:val="24"/>
          <w:szCs w:val="24"/>
        </w:rPr>
        <w:t>000 00</w:t>
      </w:r>
      <w:r w:rsidR="00897814">
        <w:rPr>
          <w:rFonts w:ascii="Times New Roman" w:hAnsi="Times New Roman" w:cs="Times New Roman"/>
          <w:sz w:val="24"/>
          <w:szCs w:val="24"/>
        </w:rPr>
        <w:t>1-10.000.000</w:t>
      </w:r>
      <w:r w:rsidRPr="00EE3737">
        <w:rPr>
          <w:rFonts w:ascii="Times New Roman" w:hAnsi="Times New Roman" w:cs="Times New Roman"/>
          <w:sz w:val="24"/>
          <w:szCs w:val="24"/>
        </w:rPr>
        <w:t xml:space="preserve"> Ft-ig a Pénzügyi </w:t>
      </w:r>
      <w:r w:rsidR="00897814">
        <w:rPr>
          <w:rFonts w:ascii="Times New Roman" w:hAnsi="Times New Roman" w:cs="Times New Roman"/>
          <w:sz w:val="24"/>
          <w:szCs w:val="24"/>
        </w:rPr>
        <w:t xml:space="preserve">és Ügyrendi </w:t>
      </w:r>
      <w:r w:rsidRPr="00EE3737">
        <w:rPr>
          <w:rFonts w:ascii="Times New Roman" w:hAnsi="Times New Roman" w:cs="Times New Roman"/>
          <w:sz w:val="24"/>
          <w:szCs w:val="24"/>
        </w:rPr>
        <w:t>Bizottság,</w:t>
      </w:r>
    </w:p>
    <w:p w14:paraId="5B51EE8B" w14:textId="77777777" w:rsidR="00EE3737" w:rsidRPr="00EE3737" w:rsidRDefault="00EE3737" w:rsidP="00EE3737">
      <w:pPr>
        <w:numPr>
          <w:ilvl w:val="0"/>
          <w:numId w:val="19"/>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bruttó 1</w:t>
      </w:r>
      <w:r w:rsidR="00897814">
        <w:rPr>
          <w:rFonts w:ascii="Times New Roman" w:hAnsi="Times New Roman" w:cs="Times New Roman"/>
          <w:sz w:val="24"/>
          <w:szCs w:val="24"/>
        </w:rPr>
        <w:t>0</w:t>
      </w:r>
      <w:r w:rsidRPr="00EE3737">
        <w:rPr>
          <w:rFonts w:ascii="Times New Roman" w:hAnsi="Times New Roman" w:cs="Times New Roman"/>
          <w:sz w:val="24"/>
          <w:szCs w:val="24"/>
        </w:rPr>
        <w:t>.000 00</w:t>
      </w:r>
      <w:r w:rsidR="00897814">
        <w:rPr>
          <w:rFonts w:ascii="Times New Roman" w:hAnsi="Times New Roman" w:cs="Times New Roman"/>
          <w:sz w:val="24"/>
          <w:szCs w:val="24"/>
        </w:rPr>
        <w:t>1</w:t>
      </w:r>
      <w:r w:rsidRPr="00EE3737">
        <w:rPr>
          <w:rFonts w:ascii="Times New Roman" w:hAnsi="Times New Roman" w:cs="Times New Roman"/>
          <w:sz w:val="24"/>
          <w:szCs w:val="24"/>
        </w:rPr>
        <w:t xml:space="preserve"> Ft felett a Képviselő-testület gyakorolja.</w:t>
      </w:r>
    </w:p>
    <w:p w14:paraId="71393604"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képviselő-testület hatáskörébe tartoznak - az </w:t>
      </w:r>
      <w:proofErr w:type="spellStart"/>
      <w:r w:rsidRPr="00EE3737">
        <w:rPr>
          <w:rFonts w:ascii="Times New Roman" w:hAnsi="Times New Roman" w:cs="Times New Roman"/>
          <w:sz w:val="24"/>
          <w:szCs w:val="24"/>
        </w:rPr>
        <w:t>Mötv</w:t>
      </w:r>
      <w:proofErr w:type="spellEnd"/>
      <w:r w:rsidRPr="00EE3737">
        <w:rPr>
          <w:rFonts w:ascii="Times New Roman" w:hAnsi="Times New Roman" w:cs="Times New Roman"/>
          <w:sz w:val="24"/>
          <w:szCs w:val="24"/>
        </w:rPr>
        <w:t xml:space="preserve">.  42. § </w:t>
      </w:r>
      <w:proofErr w:type="gramStart"/>
      <w:r w:rsidRPr="00EE3737">
        <w:rPr>
          <w:rFonts w:ascii="Times New Roman" w:hAnsi="Times New Roman" w:cs="Times New Roman"/>
          <w:sz w:val="24"/>
          <w:szCs w:val="24"/>
        </w:rPr>
        <w:t>4. ,</w:t>
      </w:r>
      <w:proofErr w:type="gramEnd"/>
      <w:r w:rsidRPr="00EE3737">
        <w:rPr>
          <w:rFonts w:ascii="Times New Roman" w:hAnsi="Times New Roman" w:cs="Times New Roman"/>
          <w:sz w:val="24"/>
          <w:szCs w:val="24"/>
        </w:rPr>
        <w:t xml:space="preserve"> 16. és 17. pontjában rögzítetteken túl - az alábbi, tulajdonosi, vagyonhasznosítási döntések, értékhatártól függetlenül:</w:t>
      </w:r>
    </w:p>
    <w:p w14:paraId="3ADA2A65"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önkormányzat tulajdonát képező vagyontárgyaknak az önkormányzat törzsvagyonába és ingatlanoknak az üzleti vagyon körébe való besorolása,</w:t>
      </w:r>
    </w:p>
    <w:p w14:paraId="5E9930BE"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ingatlan vásárlása, cseréje, elidegenítésre történő kijelölése</w:t>
      </w:r>
    </w:p>
    <w:p w14:paraId="35EFD0E0"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mező-, erdőgazdasági </w:t>
      </w:r>
      <w:proofErr w:type="spellStart"/>
      <w:r w:rsidRPr="00EE3737">
        <w:rPr>
          <w:rFonts w:ascii="Times New Roman" w:hAnsi="Times New Roman" w:cs="Times New Roman"/>
          <w:sz w:val="24"/>
          <w:szCs w:val="24"/>
        </w:rPr>
        <w:t>hasznosítású</w:t>
      </w:r>
      <w:proofErr w:type="spellEnd"/>
      <w:r w:rsidRPr="00EE3737">
        <w:rPr>
          <w:rFonts w:ascii="Times New Roman" w:hAnsi="Times New Roman" w:cs="Times New Roman"/>
          <w:sz w:val="24"/>
          <w:szCs w:val="24"/>
        </w:rPr>
        <w:t xml:space="preserve"> föld rekreációs célú hasznosításra történő kijelölése,</w:t>
      </w:r>
    </w:p>
    <w:p w14:paraId="4C2CF1C6"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vagyonkezelői, földhasználati, haszonélvezeti jog alapítása, </w:t>
      </w:r>
    </w:p>
    <w:p w14:paraId="73440EF2"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kötvény, váltó elfogadása,</w:t>
      </w:r>
    </w:p>
    <w:p w14:paraId="14FE47D6"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gazdasági társaság alapítása, pénzbeli és apport befektetése gazdasági társaságokba, az abban fennálló önkormányzati részesedéseinek megterhelése, értékesítésre történő kijelölése</w:t>
      </w:r>
    </w:p>
    <w:p w14:paraId="7A16A233"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tulajdonában álló egyszemélyes gazdasági társaságok esetében mindazon döntések, amelyeket </w:t>
      </w:r>
      <w:proofErr w:type="gramStart"/>
      <w:r w:rsidRPr="00EE3737">
        <w:rPr>
          <w:rFonts w:ascii="Times New Roman" w:hAnsi="Times New Roman" w:cs="Times New Roman"/>
          <w:sz w:val="24"/>
          <w:szCs w:val="24"/>
        </w:rPr>
        <w:t>jogszabály,</w:t>
      </w:r>
      <w:proofErr w:type="gramEnd"/>
      <w:r w:rsidRPr="00EE3737">
        <w:rPr>
          <w:rFonts w:ascii="Times New Roman" w:hAnsi="Times New Roman" w:cs="Times New Roman"/>
          <w:sz w:val="24"/>
          <w:szCs w:val="24"/>
        </w:rPr>
        <w:t xml:space="preserve"> vagy a létesítő okirat a legfőbb szerv hatáskörébe utal.</w:t>
      </w:r>
    </w:p>
    <w:p w14:paraId="515966FA"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Képviselő-testület a tulajdonosi jog gyakorlását értékhatártól függetlenül, képviselői indítványra – minősített döntéssel - magához vonhatja. </w:t>
      </w:r>
    </w:p>
    <w:p w14:paraId="6DD066C0"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Ha az adott ügyben az átruházott hatáskör címzettje már döntést hozott, és a döntés jogszabálysértő, vagy más módon az önkormányzat érdekével ellentétes az átruházott hatáskörben hozott tulajdonosi döntés megváltoztatásáról a képviselő-testület – képviselői indítvány alapján - minősített döntéssel határoz. </w:t>
      </w:r>
    </w:p>
    <w:p w14:paraId="6F02BD19"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Az átruházott hatáskörben döntési jogkörrel rendelkező bizottság, illetve a polgármester az ügy körülményeire tekintettel a Képviselő-testület döntését kérheti.</w:t>
      </w:r>
    </w:p>
    <w:p w14:paraId="571D50E8"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vagyont érintő tulajdonosi jognyilatkozatokat, ha azt jogszabály nem utalja más szerv, vagy személy hatáskörébe - értékhatártól függetlenül - a polgármester teszi meg.</w:t>
      </w:r>
    </w:p>
    <w:p w14:paraId="1AB5B29E"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és más személy közös tulajdonában lévő vagyontárgyra e § szabályait azzal az eltéréssel kell alkalmazni, hogy a hatáskör megállapításakor az önkormányzati tulajdoni hányad bruttó forgalmi értékét kell figyelembe venni. A felmerülő költségeket az önkormányzat legfeljebb tulajdoni arányának megfelelő mértékben viselheti. </w:t>
      </w:r>
    </w:p>
    <w:p w14:paraId="4792252D" w14:textId="77777777" w:rsidR="00EE3737" w:rsidRPr="00EE3737" w:rsidRDefault="00EE3737" w:rsidP="00EE3737">
      <w:pPr>
        <w:spacing w:after="5" w:line="269" w:lineRule="auto"/>
        <w:jc w:val="both"/>
        <w:rPr>
          <w:rFonts w:ascii="Times New Roman" w:hAnsi="Times New Roman" w:cs="Times New Roman"/>
          <w:sz w:val="24"/>
          <w:szCs w:val="24"/>
        </w:rPr>
      </w:pPr>
    </w:p>
    <w:p w14:paraId="4CA8F7A7"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0931A660" w14:textId="77777777" w:rsidR="00EE3737" w:rsidRPr="00EE3737" w:rsidRDefault="00EE3737" w:rsidP="00EE3737">
      <w:pPr>
        <w:ind w:left="720" w:right="211"/>
        <w:contextualSpacing/>
        <w:rPr>
          <w:rFonts w:ascii="Times New Roman" w:hAnsi="Times New Roman" w:cs="Times New Roman"/>
          <w:b/>
          <w:sz w:val="24"/>
          <w:szCs w:val="24"/>
        </w:rPr>
      </w:pPr>
    </w:p>
    <w:p w14:paraId="50C86925" w14:textId="5EBE4D08" w:rsidR="00EE3737" w:rsidRPr="00EE3737" w:rsidRDefault="00EE3737" w:rsidP="00EE3737">
      <w:pPr>
        <w:numPr>
          <w:ilvl w:val="0"/>
          <w:numId w:val="4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 pályázati eljárás és elbírálás részletes szabályait az önkormányzat Vagyongazdálkodási Pályázati Szabályzata tartalmazza (</w:t>
      </w:r>
      <w:r w:rsidR="00855FF1">
        <w:rPr>
          <w:rFonts w:ascii="Times New Roman" w:hAnsi="Times New Roman" w:cs="Times New Roman"/>
          <w:sz w:val="24"/>
          <w:szCs w:val="24"/>
        </w:rPr>
        <w:t>5</w:t>
      </w:r>
      <w:r w:rsidRPr="00EE3737">
        <w:rPr>
          <w:rFonts w:ascii="Times New Roman" w:hAnsi="Times New Roman" w:cs="Times New Roman"/>
          <w:sz w:val="24"/>
          <w:szCs w:val="24"/>
        </w:rPr>
        <w:t>. melléklet).</w:t>
      </w:r>
      <w:r w:rsidR="00855FF1">
        <w:rPr>
          <w:rStyle w:val="Lbjegyzet-hivatkozs"/>
          <w:rFonts w:ascii="Times New Roman" w:hAnsi="Times New Roman" w:cs="Times New Roman"/>
          <w:sz w:val="24"/>
          <w:szCs w:val="24"/>
        </w:rPr>
        <w:footnoteReference w:id="8"/>
      </w:r>
    </w:p>
    <w:p w14:paraId="33769A17" w14:textId="77777777" w:rsidR="00EE3737" w:rsidRPr="00EE3737" w:rsidRDefault="00EE3737" w:rsidP="00EE3737">
      <w:pPr>
        <w:numPr>
          <w:ilvl w:val="0"/>
          <w:numId w:val="4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 Pályázati eljárás esetén a pályázó ajánlatához az ajánlat benyújtásától a nyertessel való szerződéskötésig, illetve az eljárás eredménytelenné nyilvánításáig kötve van. Kettő vagy többfordulós pályázat esetén a pályázó ajánlati kötöttsége megszűnik, ha a következő fordulóra nem választják ki.</w:t>
      </w:r>
    </w:p>
    <w:p w14:paraId="6802428A" w14:textId="77777777" w:rsidR="00EE3737" w:rsidRPr="00EE3737" w:rsidRDefault="00EE3737" w:rsidP="00EE3737">
      <w:pPr>
        <w:numPr>
          <w:ilvl w:val="0"/>
          <w:numId w:val="4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szerződéskötést követően a szerződés kizárólag önkormányzati érdekből módosítható. </w:t>
      </w:r>
    </w:p>
    <w:p w14:paraId="39BF8E56" w14:textId="77777777" w:rsidR="00EE3737" w:rsidRPr="00EE3737" w:rsidRDefault="00EE3737" w:rsidP="00886FC2">
      <w:pPr>
        <w:spacing w:after="5" w:line="269" w:lineRule="auto"/>
        <w:contextualSpacing/>
        <w:jc w:val="both"/>
        <w:rPr>
          <w:rFonts w:ascii="Times New Roman" w:hAnsi="Times New Roman" w:cs="Times New Roman"/>
          <w:sz w:val="24"/>
          <w:szCs w:val="24"/>
        </w:rPr>
      </w:pPr>
    </w:p>
    <w:p w14:paraId="04C449CB" w14:textId="77777777" w:rsidR="00EE3737" w:rsidRPr="00EE3737" w:rsidRDefault="00291C9F" w:rsidP="00EE3737">
      <w:pPr>
        <w:numPr>
          <w:ilvl w:val="0"/>
          <w:numId w:val="9"/>
        </w:numPr>
        <w:ind w:right="211"/>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E3737" w:rsidRPr="00EE3737">
        <w:rPr>
          <w:rFonts w:ascii="Times New Roman" w:hAnsi="Times New Roman" w:cs="Times New Roman"/>
          <w:b/>
          <w:sz w:val="24"/>
          <w:szCs w:val="24"/>
        </w:rPr>
        <w:t xml:space="preserve">§ </w:t>
      </w:r>
    </w:p>
    <w:p w14:paraId="794FAE55" w14:textId="77777777" w:rsidR="00EE3737" w:rsidRPr="00EE3737" w:rsidRDefault="00EE3737" w:rsidP="00EE3737">
      <w:pPr>
        <w:ind w:left="720" w:right="211"/>
        <w:contextualSpacing/>
        <w:rPr>
          <w:rFonts w:ascii="Times New Roman" w:hAnsi="Times New Roman" w:cs="Times New Roman"/>
          <w:b/>
          <w:sz w:val="24"/>
          <w:szCs w:val="24"/>
        </w:rPr>
      </w:pPr>
    </w:p>
    <w:p w14:paraId="00DFFEED" w14:textId="34AC4DD4" w:rsidR="00EE3737" w:rsidRPr="00EE3737" w:rsidRDefault="00EE3737" w:rsidP="00EE3737">
      <w:pPr>
        <w:numPr>
          <w:ilvl w:val="0"/>
          <w:numId w:val="45"/>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 liciteljárás részletes szabályait az önkormányzat Vagyongazdálkodási Liciteljárási Szabályzata tartalmazza (</w:t>
      </w:r>
      <w:r w:rsidR="00855FF1">
        <w:rPr>
          <w:rFonts w:ascii="Times New Roman" w:hAnsi="Times New Roman" w:cs="Times New Roman"/>
          <w:sz w:val="24"/>
          <w:szCs w:val="24"/>
        </w:rPr>
        <w:t>6</w:t>
      </w:r>
      <w:r w:rsidRPr="00EE3737">
        <w:rPr>
          <w:rFonts w:ascii="Times New Roman" w:hAnsi="Times New Roman" w:cs="Times New Roman"/>
          <w:sz w:val="24"/>
          <w:szCs w:val="24"/>
        </w:rPr>
        <w:t>. melléklet)</w:t>
      </w:r>
      <w:r w:rsidR="00855FF1">
        <w:rPr>
          <w:rStyle w:val="Lbjegyzet-hivatkozs"/>
          <w:rFonts w:ascii="Times New Roman" w:hAnsi="Times New Roman" w:cs="Times New Roman"/>
          <w:sz w:val="24"/>
          <w:szCs w:val="24"/>
        </w:rPr>
        <w:footnoteReference w:id="9"/>
      </w:r>
      <w:r w:rsidRPr="00EE3737">
        <w:rPr>
          <w:rFonts w:ascii="Times New Roman" w:hAnsi="Times New Roman" w:cs="Times New Roman"/>
          <w:sz w:val="24"/>
          <w:szCs w:val="24"/>
        </w:rPr>
        <w:t xml:space="preserve">. </w:t>
      </w:r>
    </w:p>
    <w:p w14:paraId="2C4369F2" w14:textId="77777777" w:rsidR="00EE3737" w:rsidRPr="00EE3737" w:rsidRDefault="00EE3737" w:rsidP="00EE3737">
      <w:pPr>
        <w:numPr>
          <w:ilvl w:val="0"/>
          <w:numId w:val="45"/>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Liciteljárás esetén az ajánlattevő ajánlatához az ajánlat benyújtásától a nyertessel való szerződéskötésig kötve van.</w:t>
      </w:r>
    </w:p>
    <w:p w14:paraId="314423F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1E245871" w14:textId="77777777" w:rsidR="00EE3737" w:rsidRPr="00EE3737" w:rsidRDefault="00EE3737" w:rsidP="00EE3737">
      <w:pPr>
        <w:autoSpaceDE w:val="0"/>
        <w:autoSpaceDN w:val="0"/>
        <w:adjustRightInd w:val="0"/>
        <w:spacing w:before="240"/>
        <w:jc w:val="center"/>
        <w:rPr>
          <w:rFonts w:ascii="Arial" w:hAnsi="Arial" w:cs="Arial"/>
          <w:sz w:val="24"/>
          <w:szCs w:val="24"/>
        </w:rPr>
      </w:pPr>
    </w:p>
    <w:p w14:paraId="7361AE7E" w14:textId="77777777" w:rsidR="00EE3737" w:rsidRPr="00EE3737" w:rsidRDefault="00EE3737" w:rsidP="00EE3737">
      <w:pPr>
        <w:numPr>
          <w:ilvl w:val="0"/>
          <w:numId w:val="46"/>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10. §-ban foglalt tárgykörben szerződést, a vagyongazdálkodási hatáskör gyakorlójának döntése alapján a polgármester köti meg. </w:t>
      </w:r>
    </w:p>
    <w:p w14:paraId="05700C41" w14:textId="77777777" w:rsidR="00EE3737" w:rsidRPr="00EE3737" w:rsidRDefault="00EE3737" w:rsidP="00EE3737">
      <w:pPr>
        <w:numPr>
          <w:ilvl w:val="0"/>
          <w:numId w:val="46"/>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testületi döntésen alapuló (1) bekezdés szerint szerződéseket aláírás előtt a képviselő-testület </w:t>
      </w:r>
      <w:proofErr w:type="gramStart"/>
      <w:r w:rsidRPr="00EE3737">
        <w:rPr>
          <w:rFonts w:ascii="Times New Roman" w:hAnsi="Times New Roman" w:cs="Times New Roman"/>
          <w:sz w:val="24"/>
          <w:szCs w:val="24"/>
        </w:rPr>
        <w:t>kifejezett döntésére,</w:t>
      </w:r>
      <w:proofErr w:type="gramEnd"/>
      <w:r w:rsidRPr="00EE3737">
        <w:rPr>
          <w:rFonts w:ascii="Times New Roman" w:hAnsi="Times New Roman" w:cs="Times New Roman"/>
          <w:sz w:val="24"/>
          <w:szCs w:val="24"/>
        </w:rPr>
        <w:t xml:space="preserve"> vagy a polgármester kezdeményezésére az SZMSZ szerint illetékes bizottság véleményezi. </w:t>
      </w:r>
    </w:p>
    <w:p w14:paraId="3692C7D8" w14:textId="77777777" w:rsidR="00EE3737" w:rsidRPr="00EE3737" w:rsidRDefault="00EE3737" w:rsidP="00EE3737">
      <w:pPr>
        <w:spacing w:after="5" w:line="269" w:lineRule="auto"/>
        <w:ind w:left="567"/>
        <w:contextualSpacing/>
        <w:jc w:val="both"/>
        <w:rPr>
          <w:rFonts w:ascii="Times New Roman" w:hAnsi="Times New Roman" w:cs="Times New Roman"/>
          <w:sz w:val="24"/>
          <w:szCs w:val="24"/>
        </w:rPr>
      </w:pPr>
    </w:p>
    <w:p w14:paraId="3809861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60699A96" w14:textId="77777777" w:rsidR="00EE3737" w:rsidRPr="00EE3737" w:rsidRDefault="00EE3737" w:rsidP="00EE3737">
      <w:pPr>
        <w:ind w:left="720" w:right="211"/>
        <w:contextualSpacing/>
        <w:rPr>
          <w:rFonts w:ascii="Times New Roman" w:hAnsi="Times New Roman" w:cs="Times New Roman"/>
          <w:b/>
          <w:sz w:val="24"/>
          <w:szCs w:val="24"/>
        </w:rPr>
      </w:pPr>
    </w:p>
    <w:p w14:paraId="4E5C46DB" w14:textId="65F92558"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Önkormányzati vagyon elidegenítse, hasznosítása – a (5-9) bekezdésben foglalt kivétellel - kizárólag nyilvános versenytárgyalás útján – a </w:t>
      </w:r>
      <w:r w:rsidR="00791786">
        <w:rPr>
          <w:rFonts w:ascii="Times New Roman" w:hAnsi="Times New Roman" w:cs="Times New Roman"/>
          <w:sz w:val="24"/>
          <w:szCs w:val="24"/>
        </w:rPr>
        <w:t>5</w:t>
      </w:r>
      <w:r w:rsidRPr="00EE3737">
        <w:rPr>
          <w:rFonts w:ascii="Times New Roman" w:hAnsi="Times New Roman" w:cs="Times New Roman"/>
          <w:sz w:val="24"/>
          <w:szCs w:val="24"/>
        </w:rPr>
        <w:t xml:space="preserve">. és </w:t>
      </w:r>
      <w:r w:rsidR="00791786">
        <w:rPr>
          <w:rFonts w:ascii="Times New Roman" w:hAnsi="Times New Roman" w:cs="Times New Roman"/>
          <w:sz w:val="24"/>
          <w:szCs w:val="24"/>
        </w:rPr>
        <w:t>6</w:t>
      </w:r>
      <w:r w:rsidRPr="00EE3737">
        <w:rPr>
          <w:rFonts w:ascii="Times New Roman" w:hAnsi="Times New Roman" w:cs="Times New Roman"/>
          <w:sz w:val="24"/>
          <w:szCs w:val="24"/>
        </w:rPr>
        <w:t>. melléklet</w:t>
      </w:r>
      <w:r w:rsidR="00791786">
        <w:rPr>
          <w:rStyle w:val="Lbjegyzet-hivatkozs"/>
          <w:rFonts w:ascii="Times New Roman" w:hAnsi="Times New Roman" w:cs="Times New Roman"/>
          <w:sz w:val="24"/>
          <w:szCs w:val="24"/>
        </w:rPr>
        <w:footnoteReference w:id="10"/>
      </w:r>
      <w:r w:rsidRPr="00EE3737">
        <w:rPr>
          <w:rFonts w:ascii="Times New Roman" w:hAnsi="Times New Roman" w:cs="Times New Roman"/>
          <w:sz w:val="24"/>
          <w:szCs w:val="24"/>
        </w:rPr>
        <w:t xml:space="preserve"> szerinti szabályzatok szerint történik. </w:t>
      </w:r>
    </w:p>
    <w:p w14:paraId="45171BA5"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versenytárgyalás formájáról - pályázati, vagy liciteljárás - a vagyongazdálkodási hatáskör gyakorlója a polgármester javaslatára dönt. </w:t>
      </w:r>
    </w:p>
    <w:p w14:paraId="228C6BD9"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versenytárgyalás kiírása a vagyongazdálkodási hatáskör gyakorlójának felhatalmazása alapján a polgármester feladata.</w:t>
      </w:r>
    </w:p>
    <w:p w14:paraId="001234AF"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Törvényben meghatározott értékhatárt meghaladó nemzeti vagyonelemeket – ha törvény kivételt nem tesz – csak versenytárgyalás útján, az összességében legelőnyösebb ajánlatot tevő részére, a szolgáltatás és ellenszolgáltatás értékarányosságával, a nemzeti vagyonról szóló törvény szerint lehet elidegeníteni, vagy hasznosítani.</w:t>
      </w:r>
    </w:p>
    <w:p w14:paraId="557BD0AD"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Mellőzhető a versenytárgyalás abban az esetben, ha az elidegenítés, vagy hasznosítás</w:t>
      </w:r>
    </w:p>
    <w:p w14:paraId="0A01520C" w14:textId="77777777" w:rsidR="00EE3737" w:rsidRPr="00EE3737" w:rsidRDefault="00EE3737" w:rsidP="00EE3737">
      <w:pPr>
        <w:numPr>
          <w:ilvl w:val="0"/>
          <w:numId w:val="41"/>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államháztartás alrendszereihez tartozó szervezet, vagy</w:t>
      </w:r>
    </w:p>
    <w:p w14:paraId="6FB54543" w14:textId="77777777" w:rsidR="00EE3737" w:rsidRPr="00EE3737" w:rsidRDefault="00EE3737" w:rsidP="00EE3737">
      <w:pPr>
        <w:numPr>
          <w:ilvl w:val="0"/>
          <w:numId w:val="41"/>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jogszabályban előírt állami vagy önkormányzati feladatot ellátó gazdálkodó szervezet javára történik. </w:t>
      </w:r>
    </w:p>
    <w:p w14:paraId="182F104E"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Amennyiben az érintett ingatlan forgalmi értéke a törvényben meghatározott értékhatárt nem haladja meg, nem szükséges versenytárgyalást kiírni:</w:t>
      </w:r>
    </w:p>
    <w:p w14:paraId="609148A4"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az elidegenítés célja jogcím nélküli jóhiszemű használat, közös tulajdon, továbbá földhasználati jog megszüntetése;</w:t>
      </w:r>
    </w:p>
    <w:p w14:paraId="409CA048"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ha az ingatlan megvásárlásra csak meghatározott személy részére ajánlható fel, különös tekintettel az önálló építési teleknek nem minősülő telekhatár-rendezés, telek-kiegészítés, valamint a jogszabályon alapuló ráépítés, túlépítés, beépítés eseteire, </w:t>
      </w:r>
      <w:proofErr w:type="gramStart"/>
      <w:r w:rsidRPr="00EE3737">
        <w:rPr>
          <w:rFonts w:ascii="Times New Roman" w:hAnsi="Times New Roman" w:cs="Times New Roman"/>
          <w:sz w:val="24"/>
          <w:szCs w:val="24"/>
        </w:rPr>
        <w:t>valamint</w:t>
      </w:r>
      <w:proofErr w:type="gramEnd"/>
      <w:r w:rsidRPr="00EE3737">
        <w:rPr>
          <w:rFonts w:ascii="Times New Roman" w:hAnsi="Times New Roman" w:cs="Times New Roman"/>
          <w:sz w:val="24"/>
          <w:szCs w:val="24"/>
        </w:rPr>
        <w:t xml:space="preserve"> ha az ingatlanon elővásárlási jog áll fenn; </w:t>
      </w:r>
    </w:p>
    <w:p w14:paraId="53BDC8CA"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az ellenszolgáltatás megfizetése részben vagy egészben csereingatlan útján történik és annak megszerzéséhez önkormányzati érdek fűződik;</w:t>
      </w:r>
    </w:p>
    <w:p w14:paraId="32CCD708"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 képviselő-testület munkahely teremtési vagy más önkormányzati érdekből ilyen döntést hoz;</w:t>
      </w:r>
    </w:p>
    <w:p w14:paraId="77622C17"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Mellőzhető a versenytárgyalás az önkormányzati vagyontárgy elidegenítése, használatba és bérbeadása, vagy más módon történő hasznosítása esetén:</w:t>
      </w:r>
    </w:p>
    <w:p w14:paraId="0C425490" w14:textId="77777777" w:rsidR="00EE3737" w:rsidRPr="00EE3737" w:rsidRDefault="00EE3737" w:rsidP="00EE3737">
      <w:pPr>
        <w:numPr>
          <w:ilvl w:val="0"/>
          <w:numId w:val="4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az ingóság bruttó értéke a kis értékű tárgyi eszközökre vonatkozó – a költségvetési szervekre irányadó - értékhatárt nem éri el,</w:t>
      </w:r>
    </w:p>
    <w:p w14:paraId="67B2C27F" w14:textId="77777777" w:rsidR="00EE3737" w:rsidRPr="00EE3737" w:rsidRDefault="00EE3737" w:rsidP="00EE3737">
      <w:pPr>
        <w:numPr>
          <w:ilvl w:val="0"/>
          <w:numId w:val="4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1 millió Ft értékhatár alatti ingatlan esetén.</w:t>
      </w:r>
    </w:p>
    <w:p w14:paraId="4FDC6617"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Mellőzhető a versenytárgyalás a bruttó 400 ezer Ft-ot el nem érő egyedi értékű ingóságnak a használó részére történő értékesítése esetén.</w:t>
      </w:r>
    </w:p>
    <w:p w14:paraId="55456608"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Mellőzhető a további versenytárgyalás kétszeri eredménytelen versenytárgyalás esetén, ha </w:t>
      </w:r>
      <w:proofErr w:type="gramStart"/>
      <w:r w:rsidRPr="00EE3737">
        <w:rPr>
          <w:rFonts w:ascii="Times New Roman" w:hAnsi="Times New Roman" w:cs="Times New Roman"/>
          <w:sz w:val="24"/>
          <w:szCs w:val="24"/>
        </w:rPr>
        <w:t>a hasznosítás,</w:t>
      </w:r>
      <w:proofErr w:type="gramEnd"/>
      <w:r w:rsidRPr="00EE3737">
        <w:rPr>
          <w:rFonts w:ascii="Times New Roman" w:hAnsi="Times New Roman" w:cs="Times New Roman"/>
          <w:sz w:val="24"/>
          <w:szCs w:val="24"/>
        </w:rPr>
        <w:t xml:space="preserve"> vagy elidegenítés az utolsó versenytárgyalási fordulóban érvényes minimális ellenértéken, vagy - ha az magasabb - az aktualizált értékbecslésben meghatározott ellenértéken történik, az utolsó eredménytelen versenytárgyalást lezáró döntést követő 3 éven belül.</w:t>
      </w:r>
    </w:p>
    <w:p w14:paraId="62682D67"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Ha az értékesítésre kijelölt vagyontárgyra benyújtott vételi ajánlat - (7) bekezdés szerinti - elbírálását megelőzően, az adott vagyontárgyra újabb vételi ajánlat érkezik, úgy értékhatártól függetlenül, versenytárgyalást kell kiírni.</w:t>
      </w:r>
    </w:p>
    <w:p w14:paraId="51A2A2DB" w14:textId="77777777" w:rsidR="00EE3737" w:rsidRPr="00EE3737" w:rsidRDefault="00EE3737" w:rsidP="00EE3737">
      <w:pPr>
        <w:ind w:left="720" w:right="211"/>
        <w:contextualSpacing/>
        <w:rPr>
          <w:rFonts w:ascii="Times New Roman" w:hAnsi="Times New Roman" w:cs="Times New Roman"/>
          <w:b/>
          <w:sz w:val="24"/>
          <w:szCs w:val="24"/>
        </w:rPr>
      </w:pPr>
    </w:p>
    <w:p w14:paraId="674E8E9D"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4BC1FBD2"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6BE67882" w14:textId="77777777" w:rsidR="00EE3737" w:rsidRPr="00EE3737" w:rsidRDefault="00EE3737" w:rsidP="00EE3737">
      <w:pPr>
        <w:numPr>
          <w:ilvl w:val="0"/>
          <w:numId w:val="2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vagyont érintő hatósági eljárásban a tulajdonost megillető nyilatkozattételi jogot, továbbá a közigazgatási eljárásban az ügyfél jogait a polgármester gyakorolja.</w:t>
      </w:r>
    </w:p>
    <w:p w14:paraId="03AA0F89" w14:textId="77777777" w:rsidR="00EE3737" w:rsidRPr="00EE3737" w:rsidRDefault="00EE3737" w:rsidP="00EE3737">
      <w:pPr>
        <w:numPr>
          <w:ilvl w:val="0"/>
          <w:numId w:val="2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jogi képviseletének biztosításáról a polgármester gondoskodik.</w:t>
      </w:r>
    </w:p>
    <w:p w14:paraId="2E22BB6F" w14:textId="77777777" w:rsidR="00EE3737" w:rsidRPr="00EE3737" w:rsidRDefault="00EE3737" w:rsidP="00EE3737">
      <w:pPr>
        <w:rPr>
          <w:sz w:val="24"/>
          <w:szCs w:val="24"/>
        </w:rPr>
      </w:pPr>
    </w:p>
    <w:p w14:paraId="057D61CD"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Vagyon szerzése, felajánlott vagyon elfogadása </w:t>
      </w:r>
    </w:p>
    <w:p w14:paraId="361DAC19" w14:textId="77777777" w:rsidR="00EE3737" w:rsidRPr="00EE3737" w:rsidRDefault="00EE3737" w:rsidP="00EE3737">
      <w:pPr>
        <w:ind w:left="567" w:hanging="567"/>
        <w:rPr>
          <w:sz w:val="24"/>
          <w:szCs w:val="24"/>
        </w:rPr>
      </w:pPr>
      <w:r w:rsidRPr="00EE3737">
        <w:rPr>
          <w:sz w:val="24"/>
          <w:szCs w:val="24"/>
        </w:rPr>
        <w:t xml:space="preserve"> </w:t>
      </w:r>
    </w:p>
    <w:p w14:paraId="2B5FFE8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1CB3FA14" w14:textId="77777777" w:rsidR="00EE3737" w:rsidRPr="00EE3737" w:rsidRDefault="00EE3737" w:rsidP="00EE3737">
      <w:pPr>
        <w:ind w:left="567" w:hanging="567"/>
        <w:rPr>
          <w:sz w:val="24"/>
          <w:szCs w:val="24"/>
        </w:rPr>
      </w:pPr>
      <w:r w:rsidRPr="00EE3737">
        <w:rPr>
          <w:sz w:val="24"/>
          <w:szCs w:val="24"/>
        </w:rPr>
        <w:t xml:space="preserve"> </w:t>
      </w:r>
    </w:p>
    <w:p w14:paraId="3F8D88DD"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vagyon tulajdonjogának ingyenes megszerzéséről, a felajánlás elfogadásáról a vagyontárgy értékét alapul véve, - az állami tulajdonban lévő ingatlanok külön eljárási rend szerint történő megszerzését kivéve – a 11. §-ban foglaltak szerinti hatáskör gyakorlója dönt.</w:t>
      </w:r>
    </w:p>
    <w:p w14:paraId="33C85795"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 Ptk. 6:589. §-a szerinti közérdekű kötelezettségvállalás elfogadására irányuló jognyilatkozat megtétele a polgármester hatáskörébe tartozik.</w:t>
      </w:r>
    </w:p>
    <w:p w14:paraId="27D4CC0B"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Ajándékként, örökségként nem fogadható el olyan vagyon, amelynek ismert terhei elérik vagy meghaladják a vagyon értékét, illetve az Önkormányzat vagyonnal kapcsolatos kötelezettségvállalási lehetőségét. </w:t>
      </w:r>
    </w:p>
    <w:p w14:paraId="29A47E77"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 értékének meghatározására 9. § rendelkezései az irányadóak.  </w:t>
      </w:r>
    </w:p>
    <w:p w14:paraId="2694651D"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(1) bekezdéstől eltérően, amennyiben a felajánlott forgalomképes vagyontárgyat a törzsvagyonba kell besorolni a vagyontárgy elfogadásról értékhatárra tekintet nélkül a Képviselő-testület dönt. </w:t>
      </w:r>
    </w:p>
    <w:p w14:paraId="25F7C0C2"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(1) bekezdéstől eltérően állami, vagy más helyi önkormányzat tulajdonában álló nemzeti vagyon ingyenes átvételéről értékhatárra tekintet nélkül a Képviselő-testület dönt. </w:t>
      </w:r>
    </w:p>
    <w:p w14:paraId="2CAAA74C"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Ellenérték fejében történő vagyonszerzésre, követelés engedményezésére az Önkormányzat költségvetési rendeletében foglalt szabályokat a 11. § (2) bekezdésében foglalt eltérésekkel kell alkalmazni.</w:t>
      </w:r>
    </w:p>
    <w:p w14:paraId="29E0D9C4" w14:textId="77777777" w:rsidR="00EE3737" w:rsidRDefault="00EE3737" w:rsidP="00EE3737">
      <w:pPr>
        <w:spacing w:after="5" w:line="269" w:lineRule="auto"/>
        <w:ind w:left="720"/>
        <w:contextualSpacing/>
        <w:jc w:val="both"/>
        <w:rPr>
          <w:sz w:val="24"/>
          <w:szCs w:val="24"/>
        </w:rPr>
      </w:pPr>
    </w:p>
    <w:p w14:paraId="320EEECC" w14:textId="77777777" w:rsidR="00886FC2" w:rsidRDefault="00886FC2" w:rsidP="00EE3737">
      <w:pPr>
        <w:spacing w:after="5" w:line="269" w:lineRule="auto"/>
        <w:ind w:left="720"/>
        <w:contextualSpacing/>
        <w:jc w:val="both"/>
        <w:rPr>
          <w:sz w:val="24"/>
          <w:szCs w:val="24"/>
        </w:rPr>
      </w:pPr>
    </w:p>
    <w:p w14:paraId="01EBE39A" w14:textId="77777777" w:rsidR="00886FC2" w:rsidRDefault="00886FC2" w:rsidP="00EE3737">
      <w:pPr>
        <w:spacing w:after="5" w:line="269" w:lineRule="auto"/>
        <w:ind w:left="720"/>
        <w:contextualSpacing/>
        <w:jc w:val="both"/>
        <w:rPr>
          <w:sz w:val="24"/>
          <w:szCs w:val="24"/>
        </w:rPr>
      </w:pPr>
    </w:p>
    <w:p w14:paraId="5187361A" w14:textId="77777777" w:rsidR="00886FC2" w:rsidRDefault="00886FC2" w:rsidP="00EE3737">
      <w:pPr>
        <w:spacing w:after="5" w:line="269" w:lineRule="auto"/>
        <w:ind w:left="720"/>
        <w:contextualSpacing/>
        <w:jc w:val="both"/>
        <w:rPr>
          <w:sz w:val="24"/>
          <w:szCs w:val="24"/>
        </w:rPr>
      </w:pPr>
    </w:p>
    <w:p w14:paraId="4B337543" w14:textId="77777777" w:rsidR="00886FC2" w:rsidRDefault="00886FC2" w:rsidP="00EE3737">
      <w:pPr>
        <w:spacing w:after="5" w:line="269" w:lineRule="auto"/>
        <w:ind w:left="720"/>
        <w:contextualSpacing/>
        <w:jc w:val="both"/>
        <w:rPr>
          <w:sz w:val="24"/>
          <w:szCs w:val="24"/>
        </w:rPr>
      </w:pPr>
    </w:p>
    <w:p w14:paraId="102678D0" w14:textId="77777777" w:rsidR="00886FC2" w:rsidRPr="00EE3737" w:rsidRDefault="00886FC2" w:rsidP="00EE3737">
      <w:pPr>
        <w:spacing w:after="5" w:line="269" w:lineRule="auto"/>
        <w:ind w:left="720"/>
        <w:contextualSpacing/>
        <w:jc w:val="both"/>
        <w:rPr>
          <w:sz w:val="24"/>
          <w:szCs w:val="24"/>
        </w:rPr>
      </w:pPr>
    </w:p>
    <w:p w14:paraId="2EF58580"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önkormányzati vagyon ingyenes, vagy kedvezményes átruházása, követelés elengedése, törlése</w:t>
      </w:r>
    </w:p>
    <w:p w14:paraId="1C0F5359" w14:textId="77777777" w:rsidR="00EE3737" w:rsidRPr="00EE3737" w:rsidRDefault="00EE3737" w:rsidP="00EE3737">
      <w:pPr>
        <w:autoSpaceDE w:val="0"/>
        <w:autoSpaceDN w:val="0"/>
        <w:adjustRightInd w:val="0"/>
        <w:jc w:val="center"/>
        <w:rPr>
          <w:rFonts w:ascii="Arial" w:hAnsi="Arial" w:cs="Arial"/>
          <w:b/>
          <w:bCs/>
          <w:sz w:val="24"/>
          <w:szCs w:val="24"/>
        </w:rPr>
      </w:pPr>
    </w:p>
    <w:p w14:paraId="12FD3AA0"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17BED5EF" w14:textId="77777777" w:rsidR="00EE3737" w:rsidRPr="00EE3737" w:rsidRDefault="00EE3737" w:rsidP="00EE3737">
      <w:pPr>
        <w:spacing w:line="268" w:lineRule="auto"/>
        <w:ind w:left="567" w:right="211" w:hanging="567"/>
        <w:jc w:val="center"/>
        <w:rPr>
          <w:sz w:val="24"/>
          <w:szCs w:val="24"/>
        </w:rPr>
      </w:pPr>
    </w:p>
    <w:p w14:paraId="0F21E215" w14:textId="77777777" w:rsidR="00EE3737" w:rsidRPr="00EE3737" w:rsidRDefault="00EE3737" w:rsidP="00EE3737">
      <w:pPr>
        <w:numPr>
          <w:ilvl w:val="0"/>
          <w:numId w:val="21"/>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tulajdonában lévő nemzeti vagyon tulajdonjogát ingyenesen átruházni csak törvényben meghatározott esetekben és feltételekkel lehet. Ingyenes átruházás esetén a nemzeti vagyonról szóló törvény rendelkezéseit kell alkalmazni.</w:t>
      </w:r>
    </w:p>
    <w:p w14:paraId="21EAF235" w14:textId="77777777" w:rsidR="00EE3737" w:rsidRPr="00EE3737" w:rsidRDefault="00EE3737" w:rsidP="00EE3737">
      <w:pPr>
        <w:numPr>
          <w:ilvl w:val="0"/>
          <w:numId w:val="21"/>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11. § (1) bekezdéstől eltérően az ingyenes tulajdon-átruházásról értékhatárra tekintet nélkül a Képviselő-testület dönt. </w:t>
      </w:r>
    </w:p>
    <w:p w14:paraId="4D5AA608" w14:textId="77777777" w:rsidR="00EE3737" w:rsidRPr="00EE3737" w:rsidRDefault="00EE3737" w:rsidP="00EE3737">
      <w:pPr>
        <w:numPr>
          <w:ilvl w:val="0"/>
          <w:numId w:val="21"/>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tulajdonú nemzeti vagyon ingyenesen kizárólag közfeladat ellátása céljából, a közfeladat ellátásához szükséges mértékben hasznosítható, valamint adható vagyonkezelésbe.</w:t>
      </w:r>
    </w:p>
    <w:p w14:paraId="29A06563" w14:textId="77777777" w:rsidR="00EE3737" w:rsidRPr="00EE3737" w:rsidRDefault="00EE3737" w:rsidP="00EE3737">
      <w:pPr>
        <w:autoSpaceDE w:val="0"/>
        <w:autoSpaceDN w:val="0"/>
        <w:adjustRightInd w:val="0"/>
        <w:jc w:val="center"/>
        <w:rPr>
          <w:rFonts w:ascii="Arial" w:hAnsi="Arial" w:cs="Arial"/>
          <w:b/>
          <w:bCs/>
          <w:sz w:val="24"/>
          <w:szCs w:val="24"/>
        </w:rPr>
      </w:pPr>
    </w:p>
    <w:p w14:paraId="095E50B3" w14:textId="77777777" w:rsidR="00EE3737" w:rsidRPr="00EE3737" w:rsidRDefault="00EE3737" w:rsidP="00EE3737">
      <w:pPr>
        <w:numPr>
          <w:ilvl w:val="0"/>
          <w:numId w:val="9"/>
        </w:numPr>
        <w:ind w:right="211"/>
        <w:contextualSpacing/>
        <w:jc w:val="center"/>
        <w:rPr>
          <w:rFonts w:ascii="Arial" w:hAnsi="Arial" w:cs="Arial"/>
          <w:b/>
          <w:sz w:val="24"/>
          <w:szCs w:val="24"/>
        </w:rPr>
      </w:pPr>
      <w:r w:rsidRPr="00EE3737">
        <w:rPr>
          <w:rFonts w:ascii="Times New Roman" w:hAnsi="Times New Roman" w:cs="Times New Roman"/>
          <w:b/>
          <w:sz w:val="24"/>
          <w:szCs w:val="24"/>
        </w:rPr>
        <w:t xml:space="preserve">§ </w:t>
      </w:r>
    </w:p>
    <w:p w14:paraId="024A8C51" w14:textId="77777777" w:rsidR="00EE3737" w:rsidRPr="00EE3737" w:rsidRDefault="00EE3737" w:rsidP="00EE3737">
      <w:pPr>
        <w:ind w:left="720" w:right="211"/>
        <w:contextualSpacing/>
        <w:rPr>
          <w:rFonts w:ascii="Arial" w:hAnsi="Arial" w:cs="Arial"/>
          <w:b/>
          <w:sz w:val="24"/>
          <w:szCs w:val="24"/>
        </w:rPr>
      </w:pPr>
    </w:p>
    <w:p w14:paraId="00F5B621" w14:textId="77777777" w:rsidR="00EE3737" w:rsidRPr="00EE3737" w:rsidRDefault="00FF0414" w:rsidP="00EE3737">
      <w:pPr>
        <w:numPr>
          <w:ilvl w:val="0"/>
          <w:numId w:val="47"/>
        </w:numPr>
        <w:spacing w:after="5" w:line="269" w:lineRule="auto"/>
        <w:ind w:hanging="436"/>
        <w:contextualSpacing/>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11"/>
      </w:r>
      <w:r w:rsidR="00EE3737" w:rsidRPr="00EE3737">
        <w:rPr>
          <w:rFonts w:ascii="Times New Roman" w:hAnsi="Times New Roman" w:cs="Times New Roman"/>
          <w:sz w:val="24"/>
          <w:szCs w:val="24"/>
        </w:rPr>
        <w:t xml:space="preserve">Jogszabály eltérő rendelkezése hiányában a behajthatatlannak nem minősülő önkormányzati követelésről való lemondásról, </w:t>
      </w:r>
      <w:proofErr w:type="gramStart"/>
      <w:r w:rsidR="00EE3737" w:rsidRPr="00EE3737">
        <w:rPr>
          <w:rFonts w:ascii="Times New Roman" w:hAnsi="Times New Roman" w:cs="Times New Roman"/>
          <w:sz w:val="24"/>
          <w:szCs w:val="24"/>
        </w:rPr>
        <w:t>ide értve</w:t>
      </w:r>
      <w:proofErr w:type="gramEnd"/>
      <w:r w:rsidR="00EE3737" w:rsidRPr="00EE3737">
        <w:rPr>
          <w:rFonts w:ascii="Times New Roman" w:hAnsi="Times New Roman" w:cs="Times New Roman"/>
          <w:sz w:val="24"/>
          <w:szCs w:val="24"/>
        </w:rPr>
        <w:t xml:space="preserve"> a bér – és árengedményt is:</w:t>
      </w:r>
    </w:p>
    <w:p w14:paraId="6D58B407" w14:textId="77777777" w:rsidR="00EE3737" w:rsidRPr="00EE3737" w:rsidRDefault="00320D99" w:rsidP="00EE3737">
      <w:pPr>
        <w:numPr>
          <w:ilvl w:val="0"/>
          <w:numId w:val="22"/>
        </w:numPr>
        <w:spacing w:after="5" w:line="26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legfeljebb bruttó 5.000.000 forint </w:t>
      </w:r>
      <w:r w:rsidR="00EE3737" w:rsidRPr="00EE3737">
        <w:rPr>
          <w:rFonts w:ascii="Times New Roman" w:hAnsi="Times New Roman" w:cs="Times New Roman"/>
          <w:sz w:val="24"/>
          <w:szCs w:val="24"/>
        </w:rPr>
        <w:t>összegű követelés esetén a polgármester,</w:t>
      </w:r>
    </w:p>
    <w:p w14:paraId="7EFF6F89" w14:textId="77777777" w:rsidR="00EE3737" w:rsidRPr="00EE3737" w:rsidRDefault="00320D99" w:rsidP="00EE3737">
      <w:pPr>
        <w:numPr>
          <w:ilvl w:val="0"/>
          <w:numId w:val="22"/>
        </w:numPr>
        <w:spacing w:after="5" w:line="269" w:lineRule="auto"/>
        <w:jc w:val="both"/>
        <w:rPr>
          <w:rFonts w:ascii="Times New Roman" w:hAnsi="Times New Roman" w:cs="Times New Roman"/>
          <w:sz w:val="24"/>
          <w:szCs w:val="24"/>
        </w:rPr>
      </w:pPr>
      <w:r>
        <w:rPr>
          <w:rFonts w:ascii="Times New Roman" w:hAnsi="Times New Roman" w:cs="Times New Roman"/>
          <w:sz w:val="24"/>
          <w:szCs w:val="24"/>
        </w:rPr>
        <w:t>bruttó 5.000.001 forint</w:t>
      </w:r>
      <w:r w:rsidR="00EE3737" w:rsidRPr="00EE3737">
        <w:rPr>
          <w:rFonts w:ascii="Times New Roman" w:hAnsi="Times New Roman" w:cs="Times New Roman"/>
          <w:sz w:val="24"/>
          <w:szCs w:val="24"/>
        </w:rPr>
        <w:t xml:space="preserve"> összegnél magasabb, de legfeljebb 1</w:t>
      </w:r>
      <w:r>
        <w:rPr>
          <w:rFonts w:ascii="Times New Roman" w:hAnsi="Times New Roman" w:cs="Times New Roman"/>
          <w:sz w:val="24"/>
          <w:szCs w:val="24"/>
        </w:rPr>
        <w:t>0.000.000</w:t>
      </w:r>
      <w:r w:rsidR="00EE3737" w:rsidRPr="00EE3737">
        <w:rPr>
          <w:rFonts w:ascii="Times New Roman" w:hAnsi="Times New Roman" w:cs="Times New Roman"/>
          <w:sz w:val="24"/>
          <w:szCs w:val="24"/>
        </w:rPr>
        <w:t xml:space="preserve"> forintos követelés esetén a Pénzügyi Bizottság,</w:t>
      </w:r>
    </w:p>
    <w:p w14:paraId="2866E9A9" w14:textId="77777777" w:rsidR="00EE3737" w:rsidRPr="00EE3737" w:rsidRDefault="00855F08" w:rsidP="00EE3737">
      <w:pPr>
        <w:numPr>
          <w:ilvl w:val="0"/>
          <w:numId w:val="22"/>
        </w:numPr>
        <w:spacing w:after="5" w:line="269" w:lineRule="auto"/>
        <w:jc w:val="both"/>
        <w:rPr>
          <w:rFonts w:ascii="Times New Roman" w:hAnsi="Times New Roman" w:cs="Times New Roman"/>
          <w:sz w:val="24"/>
          <w:szCs w:val="24"/>
        </w:rPr>
      </w:pPr>
      <w:r>
        <w:rPr>
          <w:rFonts w:ascii="Times New Roman" w:hAnsi="Times New Roman" w:cs="Times New Roman"/>
          <w:sz w:val="24"/>
          <w:szCs w:val="24"/>
        </w:rPr>
        <w:t>bruttó 10.000.001</w:t>
      </w:r>
      <w:r w:rsidR="00EE3737" w:rsidRPr="00EE3737">
        <w:rPr>
          <w:rFonts w:ascii="Times New Roman" w:hAnsi="Times New Roman" w:cs="Times New Roman"/>
          <w:sz w:val="24"/>
          <w:szCs w:val="24"/>
        </w:rPr>
        <w:t xml:space="preserve"> forint felett a Képviselő-testület dönt.</w:t>
      </w:r>
    </w:p>
    <w:p w14:paraId="0F1EBADC"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költségvetési szervek vezetői a költségvetési szervet illető kis összegű követelésekről a polgármester jóváhagyásával mondhatnak le.  </w:t>
      </w:r>
    </w:p>
    <w:p w14:paraId="28F341D2"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hatáskör gyakorlójának (1) bekezdés szerinti meghatározása során az azonos </w:t>
      </w:r>
      <w:proofErr w:type="spellStart"/>
      <w:r w:rsidRPr="00EE3737">
        <w:rPr>
          <w:rFonts w:ascii="Times New Roman" w:hAnsi="Times New Roman" w:cs="Times New Roman"/>
          <w:sz w:val="24"/>
          <w:szCs w:val="24"/>
        </w:rPr>
        <w:t>kötelezettel</w:t>
      </w:r>
      <w:proofErr w:type="spellEnd"/>
      <w:r w:rsidRPr="00EE3737">
        <w:rPr>
          <w:rFonts w:ascii="Times New Roman" w:hAnsi="Times New Roman" w:cs="Times New Roman"/>
          <w:sz w:val="24"/>
          <w:szCs w:val="24"/>
        </w:rPr>
        <w:t xml:space="preserve"> szemben fennálló követeléseket, továbbá az azonos jogviszonyból, több </w:t>
      </w:r>
      <w:proofErr w:type="spellStart"/>
      <w:r w:rsidRPr="00EE3737">
        <w:rPr>
          <w:rFonts w:ascii="Times New Roman" w:hAnsi="Times New Roman" w:cs="Times New Roman"/>
          <w:sz w:val="24"/>
          <w:szCs w:val="24"/>
        </w:rPr>
        <w:t>kötelezettel</w:t>
      </w:r>
      <w:proofErr w:type="spellEnd"/>
      <w:r w:rsidRPr="00EE3737">
        <w:rPr>
          <w:rFonts w:ascii="Times New Roman" w:hAnsi="Times New Roman" w:cs="Times New Roman"/>
          <w:sz w:val="24"/>
          <w:szCs w:val="24"/>
        </w:rPr>
        <w:t xml:space="preserve"> szemben fennálló követeléseket - egy költségvetési éven belüli - egybe kell számítani.</w:t>
      </w:r>
    </w:p>
    <w:p w14:paraId="1730DC19"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követeléseiről, </w:t>
      </w:r>
      <w:proofErr w:type="gramStart"/>
      <w:r w:rsidRPr="00EE3737">
        <w:rPr>
          <w:rFonts w:ascii="Times New Roman" w:hAnsi="Times New Roman" w:cs="Times New Roman"/>
          <w:sz w:val="24"/>
          <w:szCs w:val="24"/>
        </w:rPr>
        <w:t>ide értve</w:t>
      </w:r>
      <w:proofErr w:type="gramEnd"/>
      <w:r w:rsidRPr="00EE3737">
        <w:rPr>
          <w:rFonts w:ascii="Times New Roman" w:hAnsi="Times New Roman" w:cs="Times New Roman"/>
          <w:sz w:val="24"/>
          <w:szCs w:val="24"/>
        </w:rPr>
        <w:t xml:space="preserve"> a bér és árengedményt is – ha azt más jogszabály nem tiltja - az alábbi esetekben mondhat le:</w:t>
      </w:r>
    </w:p>
    <w:p w14:paraId="48787782"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erre irányuló kérelem esetén </w:t>
      </w:r>
      <w:proofErr w:type="spellStart"/>
      <w:r w:rsidRPr="00EE3737">
        <w:rPr>
          <w:rFonts w:ascii="Times New Roman" w:hAnsi="Times New Roman" w:cs="Times New Roman"/>
          <w:sz w:val="24"/>
          <w:szCs w:val="24"/>
        </w:rPr>
        <w:t>méltányosságból</w:t>
      </w:r>
      <w:proofErr w:type="spellEnd"/>
      <w:r w:rsidRPr="00EE3737">
        <w:rPr>
          <w:rFonts w:ascii="Times New Roman" w:hAnsi="Times New Roman" w:cs="Times New Roman"/>
          <w:sz w:val="24"/>
          <w:szCs w:val="24"/>
        </w:rPr>
        <w:t xml:space="preserve">, önkormányzati tulajdonú ingatlan bérlője javára, különösen az ingatlant érintő rehabilitáció, beruházás, épület-felújítás, korszerűsítés esetén, vagy önkormányzati bérlakás bérlője javára szociális indokok alapján; </w:t>
      </w:r>
    </w:p>
    <w:p w14:paraId="508D9A8E"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rendezési terv végrehajtásához szükséges közmű kiváltásához, út kialakításához, telekhatár-rendezéshez szükséges ingatlancsere esetén a csereingatlan tulajdonosának javára.</w:t>
      </w:r>
    </w:p>
    <w:p w14:paraId="636F1BBD"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önkormányzat tulajdonában álló vagyontárgy </w:t>
      </w:r>
      <w:proofErr w:type="gramStart"/>
      <w:r w:rsidRPr="00EE3737">
        <w:rPr>
          <w:rFonts w:ascii="Times New Roman" w:hAnsi="Times New Roman" w:cs="Times New Roman"/>
          <w:sz w:val="24"/>
          <w:szCs w:val="24"/>
        </w:rPr>
        <w:t>használatba,</w:t>
      </w:r>
      <w:proofErr w:type="gramEnd"/>
      <w:r w:rsidRPr="00EE3737">
        <w:rPr>
          <w:rFonts w:ascii="Times New Roman" w:hAnsi="Times New Roman" w:cs="Times New Roman"/>
          <w:sz w:val="24"/>
          <w:szCs w:val="24"/>
        </w:rPr>
        <w:t xml:space="preserve"> vagy bérbe adása esetén, ha a kedvezményezett a vagyontárgyat önkormányzati érdek mentén, így különösen: művészeti, kulturális, sport, bűnmegelőzési, hagyományőrzési, érdekvédelmi tevékenysége során, illetőleg közfeladat ellátásához használja. </w:t>
      </w:r>
    </w:p>
    <w:p w14:paraId="38881FEA"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kedvezményezett szervezet önkormányzati kötelező és/vagy önként vállalt feladatokat lát el, és a követelés érvényesítése a szervezet további működését, ezáltal a közfeladat ellátását veszélyeztetné,</w:t>
      </w:r>
    </w:p>
    <w:p w14:paraId="593D3051"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felek csődegyezség során megállapodtak, </w:t>
      </w:r>
    </w:p>
    <w:p w14:paraId="1B738B3D"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felszámolási eljárás során a felszámoló írásban adott nyilatkozata alapján a követelés várhatóan nem térül meg,  </w:t>
      </w:r>
    </w:p>
    <w:p w14:paraId="3AB167A5"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bírói egyezség keretében,</w:t>
      </w:r>
    </w:p>
    <w:p w14:paraId="42E1FF88"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követelés bizonyítottan csak veszteséggel vagy aránytalanul nagy költségráfordítással érvényesíthető, </w:t>
      </w:r>
    </w:p>
    <w:p w14:paraId="7314CF08"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követelés az Önkormányzat kizárólagos, vagy többségi tulajdonában lévő, végelszámolás alatt álló társasággal szemben áll fenn, és az időközi számviteli beszámolóból megállapítható, hogy a tartozás megfizetésére nem áll rendelkezésre fedezet,</w:t>
      </w:r>
    </w:p>
    <w:p w14:paraId="005762D1"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(3) bekezdés c) pontja vonatkozásában kedvezményezett lehet</w:t>
      </w:r>
    </w:p>
    <w:p w14:paraId="3376979C" w14:textId="77777777" w:rsidR="00EE3737" w:rsidRPr="00EE3737" w:rsidRDefault="00EE3737" w:rsidP="00EE3737">
      <w:pPr>
        <w:numPr>
          <w:ilvl w:val="0"/>
          <w:numId w:val="4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átlátható szervezet</w:t>
      </w:r>
    </w:p>
    <w:p w14:paraId="67A3118A" w14:textId="77777777" w:rsidR="00EE3737" w:rsidRPr="00EE3737" w:rsidRDefault="00EE3737" w:rsidP="00EE3737">
      <w:pPr>
        <w:numPr>
          <w:ilvl w:val="0"/>
          <w:numId w:val="4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az egyesülési jogról, a közhasznú jogállásról, valamint a civil szervezetek működéséről és támogatásáról szóló 2011. évi CLXXV. törvény hatálya alá tartozó, jogi személyiségű szervezet </w:t>
      </w:r>
    </w:p>
    <w:p w14:paraId="75E4C980" w14:textId="77777777" w:rsidR="00EE3737" w:rsidRPr="00EE3737" w:rsidRDefault="00EE3737" w:rsidP="00EE3737">
      <w:pPr>
        <w:numPr>
          <w:ilvl w:val="0"/>
          <w:numId w:val="4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egyéni vállalkozó</w:t>
      </w:r>
    </w:p>
    <w:p w14:paraId="651322B1"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21. § (3) bekezdés d) pontja vonatkozásában kedvezményezett lehet:</w:t>
      </w:r>
    </w:p>
    <w:p w14:paraId="2A26CF6C" w14:textId="77777777" w:rsidR="00EE3737" w:rsidRPr="00EE3737" w:rsidRDefault="00EE3737" w:rsidP="00EE3737">
      <w:pPr>
        <w:numPr>
          <w:ilvl w:val="0"/>
          <w:numId w:val="49"/>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 100%-os önkormányzati tulajdonú gazdasági társaság, </w:t>
      </w:r>
    </w:p>
    <w:p w14:paraId="2DF02406" w14:textId="77777777" w:rsidR="00EE3737" w:rsidRPr="00EE3737" w:rsidRDefault="00EE3737" w:rsidP="00EE3737">
      <w:pPr>
        <w:numPr>
          <w:ilvl w:val="0"/>
          <w:numId w:val="49"/>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Abony Város Önkormányzata részvételével működő önkormányzati társulás.</w:t>
      </w:r>
    </w:p>
    <w:p w14:paraId="70A2C016"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behajthatatlannak minősülő követelés törlésére vonatkozó döntés meghozatalára a 11. §-ban meghatározott hatásköri szabályok irányadók.</w:t>
      </w:r>
    </w:p>
    <w:p w14:paraId="2EAFF7E4" w14:textId="77777777" w:rsidR="00EE3737" w:rsidRPr="00EE3737" w:rsidRDefault="00EE3737" w:rsidP="00EE3737">
      <w:pPr>
        <w:rPr>
          <w:b/>
          <w:sz w:val="24"/>
          <w:szCs w:val="24"/>
        </w:rPr>
      </w:pPr>
    </w:p>
    <w:p w14:paraId="2FC5AEE2"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Vagyonkezelői jog alapítása</w:t>
      </w:r>
    </w:p>
    <w:p w14:paraId="4DD2F1C3"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091A1A1"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5DF26485" w14:textId="77777777" w:rsidR="00EE3737" w:rsidRPr="00EE3737" w:rsidRDefault="00EE3737" w:rsidP="00EE3737">
      <w:pPr>
        <w:spacing w:after="24"/>
        <w:ind w:left="567" w:hanging="567"/>
        <w:rPr>
          <w:sz w:val="24"/>
          <w:szCs w:val="24"/>
        </w:rPr>
      </w:pPr>
      <w:r w:rsidRPr="00EE3737">
        <w:rPr>
          <w:sz w:val="24"/>
          <w:szCs w:val="24"/>
        </w:rPr>
        <w:t xml:space="preserve"> </w:t>
      </w:r>
    </w:p>
    <w:p w14:paraId="370723A6" w14:textId="77777777" w:rsidR="00EE3737" w:rsidRPr="00EE3737" w:rsidRDefault="00EE3737" w:rsidP="00EE3737">
      <w:pPr>
        <w:numPr>
          <w:ilvl w:val="0"/>
          <w:numId w:val="2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Képviselő-testület a helyi önkormányzat tulajdonában lévő - korlátozottan forgalomképes és az üzleti - vagyonára az önkormányzati közfeladat átadásához kapcsolódva ingyenesen vagy ellenérték fejében vagyonkezelői jogot létesíthet. A Képviselő-testület versenyeztetés nélkül a </w:t>
      </w:r>
      <w:proofErr w:type="spellStart"/>
      <w:proofErr w:type="gramStart"/>
      <w:r w:rsidRPr="00EE3737">
        <w:rPr>
          <w:rFonts w:ascii="Times New Roman" w:hAnsi="Times New Roman" w:cs="Times New Roman"/>
          <w:sz w:val="24"/>
          <w:szCs w:val="24"/>
        </w:rPr>
        <w:t>Nvt</w:t>
      </w:r>
      <w:proofErr w:type="spellEnd"/>
      <w:r w:rsidRPr="00EE3737">
        <w:rPr>
          <w:rFonts w:ascii="Times New Roman" w:hAnsi="Times New Roman" w:cs="Times New Roman"/>
          <w:sz w:val="24"/>
          <w:szCs w:val="24"/>
        </w:rPr>
        <w:t>.-</w:t>
      </w:r>
      <w:proofErr w:type="gramEnd"/>
      <w:r w:rsidRPr="00EE3737">
        <w:rPr>
          <w:rFonts w:ascii="Times New Roman" w:hAnsi="Times New Roman" w:cs="Times New Roman"/>
          <w:sz w:val="24"/>
          <w:szCs w:val="24"/>
        </w:rPr>
        <w:t>ben meghatározott személyekkel köthet vagyonkezelői szerződést.</w:t>
      </w:r>
    </w:p>
    <w:p w14:paraId="27EF6F46" w14:textId="77777777" w:rsidR="00EE3737" w:rsidRPr="00EE3737" w:rsidRDefault="00EE3737" w:rsidP="00EE3737">
      <w:pPr>
        <w:numPr>
          <w:ilvl w:val="0"/>
          <w:numId w:val="2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vagyonkezelői jog ellenértékét szakértői vélemény alapján az illetékekről szóló törvény vagyoni értékű jogokra vonatkozó előírásai szerint, az ingatlan forgalmi értékének alapulvételével kell megállapítani, amelyről vagy az ingyenességről a Képviselő-testület a vagyonkezelői jog létesítésekor dönt.   </w:t>
      </w:r>
    </w:p>
    <w:p w14:paraId="278C8D59" w14:textId="77777777" w:rsidR="00EE3737" w:rsidRPr="00EE3737" w:rsidRDefault="00EE3737" w:rsidP="00EE3737">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Képviselő-testület vagyonkezelői jogot vagyonkezelői szerződéssel létesíthet, figyelemmel a nemzeti vagyonról szóló törvény és a </w:t>
      </w:r>
      <w:proofErr w:type="spellStart"/>
      <w:r w:rsidRPr="00EE3737">
        <w:rPr>
          <w:rFonts w:ascii="Times New Roman" w:hAnsi="Times New Roman" w:cs="Times New Roman"/>
          <w:sz w:val="24"/>
          <w:szCs w:val="24"/>
        </w:rPr>
        <w:t>Mötv</w:t>
      </w:r>
      <w:proofErr w:type="spellEnd"/>
      <w:r w:rsidRPr="00EE3737">
        <w:rPr>
          <w:rFonts w:ascii="Times New Roman" w:hAnsi="Times New Roman" w:cs="Times New Roman"/>
          <w:sz w:val="24"/>
          <w:szCs w:val="24"/>
        </w:rPr>
        <w:t xml:space="preserve">. rendelkezéseire. </w:t>
      </w:r>
    </w:p>
    <w:p w14:paraId="56175CA8" w14:textId="77777777" w:rsidR="00EE3737" w:rsidRPr="00EE3737" w:rsidRDefault="00EE3737" w:rsidP="00EE3737">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vagyonkezelői szerződésnek tartalmaznia kell: </w:t>
      </w:r>
    </w:p>
    <w:p w14:paraId="594A8441"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vagyonkezelésbe adó és a vagyonkezelő nevét, székhelyét, statisztikai azonosítóját, a képviseletre jogosult nevét és beosztását,   </w:t>
      </w:r>
    </w:p>
    <w:p w14:paraId="1AC088AF"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vagyonkezelésbe adott ingatlan ingatlan-nyilvántartási adatait, </w:t>
      </w:r>
    </w:p>
    <w:p w14:paraId="67485798"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vagyonkezelő által kötelezően ellátandó önkormányzati közfeladat és az ellátható egyéb tevékenységek meghatározását, kikötve, hogy a vagyonkezelő a közfeladaton kívüli egyéb tevékenységet csak olyan módon és mértékben láthat el, hogy az ne veszélyeztesse az átadott közfeladat ellátását,</w:t>
      </w:r>
    </w:p>
    <w:p w14:paraId="5D5560FF"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vagyonkezelő által a feladatai ellátásához alvállalkozók, illetőleg közreműködők igénybevételére, és ezzel összhangban a vagyonkezelésbe adott vagyon birtoklására, használatára vonatkozó korlátozó rendelkezéseket,</w:t>
      </w:r>
    </w:p>
    <w:p w14:paraId="2F76FD5D"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közfeladat ellátása érdekében a vagyonkezelésbe adott eszközöknek a helyi önkormányzat számviteli nyilvántartási adataival megegyező tételes jegyzéket értékével együtt, azon belül a kötelező önkormányzati feladathoz kapcsolódó vagyon megjelölését, a vagyonkezelésbe adott vagyonnal való gazdálkodásra vonatkozó rendelkezéseket, és a vagyonnal való vállalkozás feltételeit,</w:t>
      </w:r>
    </w:p>
    <w:p w14:paraId="02E2B3C1"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vagyonkezelői jog megszerzésének ellenértékét, illetve az ingyenesség tényét, a vagyonkezelésbe vett vagyon tekintetében az önkormányzati vagyonnal kapcsolatos adatszolgáltatási kötelezettségek teljesítésének módját és formáját,</w:t>
      </w:r>
    </w:p>
    <w:p w14:paraId="4E1693DB"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költségvetését megillető – a vagyonkezelésbe adott vagyon kezeléséből származó – befizetések teljesítésére, a vagyonkezelésbe adott vagyonnal történő elszámolásra vonatkozó rendelkezéseket,</w:t>
      </w:r>
    </w:p>
    <w:p w14:paraId="533320DC"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 a szerződés teljesítésének biztosítására vonatkozó rendelkezéseket,</w:t>
      </w:r>
    </w:p>
    <w:p w14:paraId="6B8082C4"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teljesítés biztosítására szolgáló mellék-kötelezettségeket és egyéb biztosítékokat,</w:t>
      </w:r>
    </w:p>
    <w:p w14:paraId="3C259A28"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vagyonkezelésbe adott vagyonnal való mérhetően eredményes gazdálkodásra vonatkozó előírásokat,</w:t>
      </w:r>
    </w:p>
    <w:p w14:paraId="0997BB3D"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vagyonkezelési szerződés időtartamát.</w:t>
      </w:r>
    </w:p>
    <w:p w14:paraId="1CF6CA4F"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tulajdonos ellenőrzési jogosultságát, az ellenőrzés gyakoriságát, </w:t>
      </w:r>
    </w:p>
    <w:p w14:paraId="42BC068D"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vagyonkezelői szerződés megszűnésének eseteit, továbbá </w:t>
      </w:r>
    </w:p>
    <w:p w14:paraId="42541E7F" w14:textId="77777777" w:rsidR="00EE3737" w:rsidRPr="00EE3737" w:rsidRDefault="00EE3737" w:rsidP="002745E6">
      <w:pPr>
        <w:spacing w:after="5" w:line="269" w:lineRule="auto"/>
        <w:ind w:left="709"/>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mindazokat a rendelkezéseket, amelyeket a nemzeti vagyonról szóló törvény, a </w:t>
      </w:r>
      <w:proofErr w:type="spellStart"/>
      <w:r w:rsidRPr="00EE3737">
        <w:rPr>
          <w:rFonts w:ascii="Times New Roman" w:hAnsi="Times New Roman" w:cs="Times New Roman"/>
          <w:sz w:val="24"/>
          <w:szCs w:val="24"/>
        </w:rPr>
        <w:t>Mötv</w:t>
      </w:r>
      <w:proofErr w:type="spellEnd"/>
      <w:r w:rsidRPr="00EE3737">
        <w:rPr>
          <w:rFonts w:ascii="Times New Roman" w:hAnsi="Times New Roman" w:cs="Times New Roman"/>
          <w:sz w:val="24"/>
          <w:szCs w:val="24"/>
        </w:rPr>
        <w:t xml:space="preserve">. és az önkormányzati közfeladatokat szabályozó egyéb külön törvény kötelező szerződési tartalomként előír.  </w:t>
      </w:r>
    </w:p>
    <w:p w14:paraId="3022CEB8" w14:textId="77777777" w:rsidR="00EE3737" w:rsidRPr="00EE3737" w:rsidRDefault="00EE3737" w:rsidP="00EE3737">
      <w:pPr>
        <w:numPr>
          <w:ilvl w:val="0"/>
          <w:numId w:val="27"/>
        </w:numPr>
        <w:spacing w:after="5" w:line="269" w:lineRule="auto"/>
        <w:ind w:left="709" w:hanging="425"/>
        <w:contextualSpacing/>
        <w:jc w:val="both"/>
        <w:rPr>
          <w:sz w:val="24"/>
          <w:szCs w:val="24"/>
        </w:rPr>
      </w:pPr>
      <w:r w:rsidRPr="00EE3737">
        <w:rPr>
          <w:rFonts w:ascii="Times New Roman" w:hAnsi="Times New Roman" w:cs="Times New Roman"/>
          <w:sz w:val="24"/>
          <w:szCs w:val="24"/>
        </w:rPr>
        <w:t xml:space="preserve">A vagyonkezelő köteles a kezelésbe átvett vagyon </w:t>
      </w:r>
    </w:p>
    <w:p w14:paraId="426147DA"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biztosítására, </w:t>
      </w:r>
    </w:p>
    <w:p w14:paraId="290E5C53"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közterheinek, üzemeltetési költségeinek viselésére, </w:t>
      </w:r>
    </w:p>
    <w:p w14:paraId="26F8A5BC"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rendeltetésszerű használatára, jó gazda módjára történő megőrzésére, </w:t>
      </w:r>
    </w:p>
    <w:p w14:paraId="2BFADF03"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általában elvárható gondossággal történő gazdálkodás szabályai szerinti használatára és gyarapítására, </w:t>
      </w:r>
    </w:p>
    <w:p w14:paraId="524A3507"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állagmegóvásával, fenntartásával, üzemeltetésével, felújításával, karbantartásával, amortizálódásukat követően pótlásával, cseréjével kapcsolatos feladatok ellátására, </w:t>
      </w:r>
    </w:p>
    <w:p w14:paraId="03E13D91"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visszaadására a szerződés megszűnésekor. </w:t>
      </w:r>
    </w:p>
    <w:p w14:paraId="730385FD" w14:textId="77777777" w:rsidR="00EE3737" w:rsidRPr="00EE3737" w:rsidRDefault="00EE3737" w:rsidP="00EE3737">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köteles a tulajdonos felhívására az ellenőrzésre jogosultak részére a vagyonnal kapcsolatos adatokat szolgáltatni, az ellenőrzéshez szükséges iratokba a betekintést biztosítani. </w:t>
      </w:r>
    </w:p>
    <w:p w14:paraId="69384274" w14:textId="77777777" w:rsidR="00EE3737" w:rsidRPr="002745E6" w:rsidRDefault="00EE3737" w:rsidP="00886FC2">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vagyonkezelői jog létesítéséért a nemzeti vagyonról szóló törvényben nevesített vagyonkezelők kötelesek a vagyonkezelői szerződés időtartama alatt évente ellenértéket fizetni, melynek mértékét a Képviselő-testület a vagyonkezelésbe adott, értékcsökkenés elszámolásában érintett vagyonelemeket figyelembe véve egyedileg határozza meg.  </w:t>
      </w:r>
    </w:p>
    <w:p w14:paraId="2E5A4C9C" w14:textId="77777777" w:rsidR="002745E6" w:rsidRPr="00886FC2" w:rsidRDefault="002745E6" w:rsidP="002745E6">
      <w:pPr>
        <w:spacing w:after="5" w:line="269" w:lineRule="auto"/>
        <w:ind w:left="709"/>
        <w:contextualSpacing/>
        <w:jc w:val="both"/>
        <w:rPr>
          <w:rFonts w:ascii="Times New Roman" w:hAnsi="Times New Roman" w:cs="Times New Roman"/>
          <w:sz w:val="24"/>
          <w:szCs w:val="24"/>
        </w:rPr>
      </w:pPr>
    </w:p>
    <w:p w14:paraId="5939C8CC"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A vagyonkezelés ellenőrzésének szabályai </w:t>
      </w:r>
    </w:p>
    <w:p w14:paraId="18D928EE" w14:textId="77777777" w:rsidR="00EE3737" w:rsidRPr="00EE3737" w:rsidRDefault="00EE3737" w:rsidP="00EE3737">
      <w:pPr>
        <w:spacing w:line="268" w:lineRule="auto"/>
        <w:ind w:left="567" w:right="213" w:hanging="567"/>
        <w:jc w:val="center"/>
        <w:rPr>
          <w:rFonts w:ascii="Times New Roman" w:hAnsi="Times New Roman" w:cs="Times New Roman"/>
          <w:sz w:val="24"/>
          <w:szCs w:val="24"/>
        </w:rPr>
      </w:pPr>
    </w:p>
    <w:p w14:paraId="5E03FEBD"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5A506F0D" w14:textId="77777777" w:rsidR="00EE3737" w:rsidRPr="00EE3737" w:rsidRDefault="00EE3737" w:rsidP="00EE3737">
      <w:pPr>
        <w:spacing w:after="25"/>
        <w:ind w:left="567" w:hanging="567"/>
        <w:rPr>
          <w:rFonts w:ascii="Times New Roman" w:hAnsi="Times New Roman" w:cs="Times New Roman"/>
          <w:sz w:val="24"/>
          <w:szCs w:val="24"/>
        </w:rPr>
      </w:pPr>
      <w:r w:rsidRPr="00EE3737">
        <w:rPr>
          <w:sz w:val="24"/>
          <w:szCs w:val="24"/>
        </w:rPr>
        <w:t xml:space="preserve"> </w:t>
      </w:r>
    </w:p>
    <w:p w14:paraId="5AC1301F"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az általa kezelt vagyonról olyan elkülönített nyilvántartást köteles vezetni, amely tételesen tartalmazza ezen eszközök könyv szerinti bruttó és nettó értékét, az elszámolt amortizáció összegét, és értékében bekövetkezett egyéb változásokat és az elszámolt költségeket. </w:t>
      </w:r>
    </w:p>
    <w:p w14:paraId="405FEC67"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a vagyonkezelési szerződésében meghatározott adattartalommal, gyakorisággal, az abban előírt módon és formában köteles adatot szolgáltatni az általa kezelt vagyon változásáról. </w:t>
      </w:r>
    </w:p>
    <w:p w14:paraId="3AFD0EC6"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a vagyonkezelési szerződés tartama alatt haladéktalanul köteles tájékoztatni az Önkormányzatot, ha </w:t>
      </w:r>
    </w:p>
    <w:p w14:paraId="192C963A"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megszűnik az a közfeladata, melynek ellátása biztosításához kapta vagyonkezelésbe a vagyont, </w:t>
      </w:r>
    </w:p>
    <w:p w14:paraId="5E8BEFCF"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ellene csőd, felszámolási, végelszámolási eljárást vagy jogutód nélküli megszüntetésre irányuló bírósági vagy hatósági intézkedést kezdeményeznek, </w:t>
      </w:r>
    </w:p>
    <w:p w14:paraId="397BAFA4"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köztartozása több mint 3 hónapja lejárt és annak kiegyenlítésére halasztást nem kapott. </w:t>
      </w:r>
    </w:p>
    <w:p w14:paraId="590DFF71"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tulajdonosi szerkezete az </w:t>
      </w:r>
      <w:proofErr w:type="spellStart"/>
      <w:r w:rsidRPr="00EE3737">
        <w:rPr>
          <w:rFonts w:ascii="Times New Roman" w:hAnsi="Times New Roman" w:cs="Times New Roman"/>
          <w:sz w:val="24"/>
          <w:szCs w:val="24"/>
        </w:rPr>
        <w:t>Nvt</w:t>
      </w:r>
      <w:proofErr w:type="spellEnd"/>
      <w:r w:rsidRPr="00EE3737">
        <w:rPr>
          <w:rFonts w:ascii="Times New Roman" w:hAnsi="Times New Roman" w:cs="Times New Roman"/>
          <w:sz w:val="24"/>
          <w:szCs w:val="24"/>
        </w:rPr>
        <w:t>. alapján megváltozik;</w:t>
      </w:r>
    </w:p>
    <w:p w14:paraId="090D7C3A"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w:t>
      </w:r>
      <w:proofErr w:type="spellStart"/>
      <w:proofErr w:type="gramStart"/>
      <w:r w:rsidRPr="00EE3737">
        <w:rPr>
          <w:rFonts w:ascii="Times New Roman" w:hAnsi="Times New Roman" w:cs="Times New Roman"/>
          <w:sz w:val="24"/>
          <w:szCs w:val="24"/>
        </w:rPr>
        <w:t>Nvt</w:t>
      </w:r>
      <w:proofErr w:type="spellEnd"/>
      <w:r w:rsidRPr="00EE3737">
        <w:rPr>
          <w:rFonts w:ascii="Times New Roman" w:hAnsi="Times New Roman" w:cs="Times New Roman"/>
          <w:sz w:val="24"/>
          <w:szCs w:val="24"/>
        </w:rPr>
        <w:t>.-</w:t>
      </w:r>
      <w:proofErr w:type="gramEnd"/>
      <w:r w:rsidRPr="00EE3737">
        <w:rPr>
          <w:rFonts w:ascii="Times New Roman" w:hAnsi="Times New Roman" w:cs="Times New Roman"/>
          <w:sz w:val="24"/>
          <w:szCs w:val="24"/>
        </w:rPr>
        <w:t>ben meghatározott körülmény folytán nem minősül átlátható szervezetnek.</w:t>
      </w:r>
    </w:p>
    <w:p w14:paraId="65637F4E"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megbízásából a belső ellenőr, vagy az ellenőrzésre feljogosított más személy jogosult </w:t>
      </w:r>
    </w:p>
    <w:p w14:paraId="3517C30E" w14:textId="77777777" w:rsidR="00EE3737" w:rsidRPr="00EE3737" w:rsidRDefault="00EE3737" w:rsidP="002745E6">
      <w:pPr>
        <w:numPr>
          <w:ilvl w:val="0"/>
          <w:numId w:val="3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vagyonkezelés alatt álló vagyonba tartozó ingatlanba, annak helyiségeibe belépni, </w:t>
      </w:r>
    </w:p>
    <w:p w14:paraId="6BA2C341" w14:textId="77777777" w:rsidR="00EE3737" w:rsidRPr="00EE3737" w:rsidRDefault="00EE3737" w:rsidP="002745E6">
      <w:pPr>
        <w:numPr>
          <w:ilvl w:val="0"/>
          <w:numId w:val="3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ellenőrzés tárgyához kapcsolódó iratokba és más dokumentumokba, elektronikus adathordozón tárolt adatokba – az adatvédelmi szabályok betartásával – betekinteni, azokról másolatot, kivonatot vagy tanúsítványt készíteni, </w:t>
      </w:r>
    </w:p>
    <w:p w14:paraId="5E298647" w14:textId="77777777" w:rsidR="00EE3737" w:rsidRPr="00EE3737" w:rsidRDefault="00EE3737" w:rsidP="002745E6">
      <w:pPr>
        <w:numPr>
          <w:ilvl w:val="0"/>
          <w:numId w:val="3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információt, adatot kérni. </w:t>
      </w:r>
    </w:p>
    <w:p w14:paraId="7A1140C2" w14:textId="77777777" w:rsidR="00EE3737" w:rsidRPr="00EE3737" w:rsidRDefault="00EE3737" w:rsidP="00EE3737">
      <w:pPr>
        <w:spacing w:after="20"/>
        <w:ind w:left="567" w:hanging="567"/>
        <w:rPr>
          <w:sz w:val="24"/>
          <w:szCs w:val="24"/>
        </w:rPr>
      </w:pPr>
      <w:r w:rsidRPr="00EE3737">
        <w:rPr>
          <w:sz w:val="24"/>
          <w:szCs w:val="24"/>
        </w:rPr>
        <w:t xml:space="preserve"> </w:t>
      </w:r>
    </w:p>
    <w:p w14:paraId="02EE530F" w14:textId="77777777" w:rsidR="00EE3737" w:rsidRPr="00EE3737" w:rsidRDefault="00EE3737" w:rsidP="00EE3737">
      <w:pPr>
        <w:numPr>
          <w:ilvl w:val="0"/>
          <w:numId w:val="5"/>
        </w:numPr>
        <w:ind w:left="851" w:hanging="851"/>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0BF50E3D" w14:textId="77777777" w:rsidR="00EE3737" w:rsidRPr="00EE3737" w:rsidRDefault="00EE3737" w:rsidP="00EE3737">
      <w:pPr>
        <w:jc w:val="center"/>
        <w:rPr>
          <w:rFonts w:ascii="Times New Roman" w:hAnsi="Times New Roman" w:cs="Times New Roman"/>
          <w:b/>
          <w:sz w:val="24"/>
          <w:szCs w:val="24"/>
        </w:rPr>
      </w:pPr>
      <w:r w:rsidRPr="00EE3737">
        <w:rPr>
          <w:rFonts w:ascii="Times New Roman" w:hAnsi="Times New Roman" w:cs="Times New Roman"/>
          <w:b/>
          <w:sz w:val="24"/>
          <w:szCs w:val="24"/>
        </w:rPr>
        <w:t>A vagyongazdálkodás különös szabályai</w:t>
      </w:r>
    </w:p>
    <w:p w14:paraId="532FFEF2" w14:textId="77777777" w:rsidR="00EE3737" w:rsidRPr="00EE3737" w:rsidRDefault="00EE3737" w:rsidP="00EE3737">
      <w:pPr>
        <w:rPr>
          <w:sz w:val="24"/>
          <w:szCs w:val="24"/>
        </w:rPr>
      </w:pPr>
    </w:p>
    <w:p w14:paraId="73547101"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 törzsvagyonára vonatkozó szabályok</w:t>
      </w:r>
    </w:p>
    <w:p w14:paraId="098021E3"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13A0B1F2"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16D75866" w14:textId="77777777" w:rsidR="00EE3737" w:rsidRPr="00EE3737" w:rsidRDefault="00EE3737" w:rsidP="00EE3737">
      <w:pPr>
        <w:ind w:left="720" w:right="211"/>
        <w:contextualSpacing/>
        <w:rPr>
          <w:rFonts w:ascii="Times New Roman" w:hAnsi="Times New Roman" w:cs="Times New Roman"/>
          <w:b/>
          <w:sz w:val="24"/>
          <w:szCs w:val="24"/>
        </w:rPr>
      </w:pPr>
    </w:p>
    <w:p w14:paraId="5E66FF78" w14:textId="77777777" w:rsidR="00EE3737" w:rsidRPr="00EE3737" w:rsidRDefault="00EE3737" w:rsidP="00EE3737">
      <w:pPr>
        <w:numPr>
          <w:ilvl w:val="0"/>
          <w:numId w:val="32"/>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törzsvagyont képező vagyontárgy tulajdonjogát átruházni, kizárólag törvényben meghatározott esetekben, az ott meghatározott eljárás keretében lehet.</w:t>
      </w:r>
    </w:p>
    <w:p w14:paraId="30638433" w14:textId="77777777" w:rsidR="00EE3737" w:rsidRPr="00EE3737" w:rsidRDefault="00EE3737" w:rsidP="00EE3737">
      <w:pPr>
        <w:numPr>
          <w:ilvl w:val="0"/>
          <w:numId w:val="32"/>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törzsvagyont érintő koncessziós pályázat, vagy közszolgáltatási szerződés kötésére irányuló pályázat kiírásáról és elbírálásáról a Képviselő-testület dönt. </w:t>
      </w:r>
    </w:p>
    <w:p w14:paraId="74D357B0" w14:textId="77777777" w:rsidR="00EE3737" w:rsidRDefault="00EE3737" w:rsidP="00EE3737">
      <w:pPr>
        <w:ind w:left="720" w:right="211"/>
        <w:contextualSpacing/>
        <w:rPr>
          <w:rFonts w:ascii="Times New Roman" w:hAnsi="Times New Roman" w:cs="Times New Roman"/>
          <w:b/>
          <w:sz w:val="24"/>
          <w:szCs w:val="24"/>
        </w:rPr>
      </w:pPr>
    </w:p>
    <w:p w14:paraId="6AD7FFDC" w14:textId="77777777" w:rsidR="00886FC2" w:rsidRDefault="00886FC2" w:rsidP="00EE3737">
      <w:pPr>
        <w:ind w:left="720" w:right="211"/>
        <w:contextualSpacing/>
        <w:rPr>
          <w:rFonts w:ascii="Times New Roman" w:hAnsi="Times New Roman" w:cs="Times New Roman"/>
          <w:b/>
          <w:sz w:val="24"/>
          <w:szCs w:val="24"/>
        </w:rPr>
      </w:pPr>
    </w:p>
    <w:p w14:paraId="7B7F7DC0" w14:textId="77777777" w:rsidR="00886FC2" w:rsidRPr="00EE3737" w:rsidRDefault="00886FC2" w:rsidP="00EE3737">
      <w:pPr>
        <w:ind w:left="720" w:right="211"/>
        <w:contextualSpacing/>
        <w:rPr>
          <w:rFonts w:ascii="Times New Roman" w:hAnsi="Times New Roman" w:cs="Times New Roman"/>
          <w:b/>
          <w:sz w:val="24"/>
          <w:szCs w:val="24"/>
        </w:rPr>
      </w:pPr>
    </w:p>
    <w:p w14:paraId="65081F11"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39CB3CF" w14:textId="77777777" w:rsidR="00EE3737" w:rsidRPr="00EE3737" w:rsidRDefault="00EE3737" w:rsidP="00EE3737">
      <w:pPr>
        <w:ind w:left="720" w:right="211"/>
        <w:contextualSpacing/>
        <w:rPr>
          <w:rFonts w:ascii="Times New Roman" w:hAnsi="Times New Roman" w:cs="Times New Roman"/>
          <w:b/>
          <w:sz w:val="24"/>
          <w:szCs w:val="24"/>
        </w:rPr>
      </w:pPr>
    </w:p>
    <w:p w14:paraId="2DAABD81"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törzsvagyonba tartozó vagyontárgyak üzemeltetési, javítási, karbantartási, felújítási, fenntartási feladatait azok a vagyonkezelők, működtetők, használók (továbbiakban: használók) végzik, amelyek jogszabály, vagy szerződés alapján a vagyontárgyat közfeladatuk ellátása érdekében birtokolják.</w:t>
      </w:r>
    </w:p>
    <w:p w14:paraId="0A34C546"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használók a rájuk bízott törzsvagyont - alapfeladataik sérelme nélkül - bérbeadás útján hasznosíthatják.</w:t>
      </w:r>
    </w:p>
    <w:p w14:paraId="2580C5E1"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használó általi határozatlan idejű, vagy öt évet meghaladó bérbeadáshoz - az SZMSZ szerint illetékes bizottság véleményének kikérése mellett - a polgármester hozzájárulása szükséges.</w:t>
      </w:r>
    </w:p>
    <w:p w14:paraId="58340C19"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törzsvagyon (2) bekezdés szerinti hasznosításából származó bevételek – ha jogszabály, vagy a felek megállapodása másként nem rendelkezik - a használókat illetik </w:t>
      </w:r>
      <w:r w:rsidRPr="00EE3737">
        <w:rPr>
          <w:rFonts w:ascii="Times New Roman" w:hAnsi="Times New Roman" w:cs="Times New Roman"/>
          <w:sz w:val="24"/>
          <w:szCs w:val="24"/>
        </w:rPr>
        <w:lastRenderedPageBreak/>
        <w:t>meg. A hasznosításból keletkezett bevételekről és kiadásokról a használók a gazdálkodási év végén kötelesek beszámolni a képviselő-testületnek.</w:t>
      </w:r>
    </w:p>
    <w:p w14:paraId="5FC1003C"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törzsvagyont érintően e fejezetben nem szabályozott egyéb tulajdonosi nyilatkozatot - értékhatártól függetlenül - a polgármester teheti meg.</w:t>
      </w:r>
    </w:p>
    <w:p w14:paraId="0A32DFE2"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átmenetileg használaton kívüli korlátozottan forgalomképes vagyonba tartozó vagyontárgyak vagyonkezeléséről a polgármester gondoskodik. </w:t>
      </w:r>
    </w:p>
    <w:p w14:paraId="5CC38BA9" w14:textId="77777777" w:rsidR="00EE3737" w:rsidRPr="00EE3737" w:rsidRDefault="00EE3737" w:rsidP="00EE3737">
      <w:pPr>
        <w:rPr>
          <w:sz w:val="24"/>
          <w:szCs w:val="24"/>
        </w:rPr>
      </w:pPr>
    </w:p>
    <w:p w14:paraId="54D1B2D4"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0BC64017" w14:textId="77777777" w:rsidR="00EE3737" w:rsidRPr="00EE3737" w:rsidRDefault="00EE3737" w:rsidP="00EE3737">
      <w:pPr>
        <w:ind w:left="720" w:right="211"/>
        <w:contextualSpacing/>
        <w:rPr>
          <w:rFonts w:ascii="Times New Roman" w:hAnsi="Times New Roman" w:cs="Times New Roman"/>
          <w:b/>
          <w:sz w:val="24"/>
          <w:szCs w:val="24"/>
        </w:rPr>
      </w:pPr>
    </w:p>
    <w:p w14:paraId="4F957A5C" w14:textId="77777777" w:rsidR="00EE3737" w:rsidRPr="00EE3737" w:rsidRDefault="00EE3737" w:rsidP="00EE3737">
      <w:pPr>
        <w:spacing w:after="5" w:line="269" w:lineRule="auto"/>
        <w:ind w:left="284"/>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Korlátozottan forgalomképes vagyon jelképes ellenérték fejében történő tartós bérbeadása, ingyenes vagy jelképes ellenérték fejében történő tartós használatba adása, </w:t>
      </w:r>
    </w:p>
    <w:p w14:paraId="34840A9E" w14:textId="77777777" w:rsidR="00EE3737" w:rsidRPr="00EE3737" w:rsidRDefault="00EE3737" w:rsidP="00EE3737">
      <w:pPr>
        <w:spacing w:after="5" w:line="269" w:lineRule="auto"/>
        <w:ind w:left="284"/>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átvállalt állami, vagy önkormányzati feladat ellátásához kapcsolódóan, </w:t>
      </w:r>
      <w:proofErr w:type="gramStart"/>
      <w:r w:rsidRPr="00EE3737">
        <w:rPr>
          <w:rFonts w:ascii="Times New Roman" w:hAnsi="Times New Roman" w:cs="Times New Roman"/>
          <w:sz w:val="24"/>
          <w:szCs w:val="24"/>
        </w:rPr>
        <w:t>az  állami</w:t>
      </w:r>
      <w:proofErr w:type="gramEnd"/>
      <w:r w:rsidRPr="00EE3737">
        <w:rPr>
          <w:rFonts w:ascii="Times New Roman" w:hAnsi="Times New Roman" w:cs="Times New Roman"/>
          <w:sz w:val="24"/>
          <w:szCs w:val="24"/>
        </w:rPr>
        <w:t xml:space="preserve">, önkormányzati feladatot ellátó egyház, az egyesülési jogról, a közhasznú jogállásról, valamint a civil szervezetek működéséről és támogatásáról szóló 2011. évi CLXXV. törvény hatálya alá tartozó, jogi személyiségű </w:t>
      </w:r>
      <w:proofErr w:type="gramStart"/>
      <w:r w:rsidRPr="00EE3737">
        <w:rPr>
          <w:rFonts w:ascii="Times New Roman" w:hAnsi="Times New Roman" w:cs="Times New Roman"/>
          <w:sz w:val="24"/>
          <w:szCs w:val="24"/>
        </w:rPr>
        <w:t>szervezet  közalapítvány</w:t>
      </w:r>
      <w:proofErr w:type="gramEnd"/>
      <w:r w:rsidRPr="00EE3737">
        <w:rPr>
          <w:rFonts w:ascii="Times New Roman" w:hAnsi="Times New Roman" w:cs="Times New Roman"/>
          <w:sz w:val="24"/>
          <w:szCs w:val="24"/>
        </w:rPr>
        <w:t>, átlátható szervezet és egyéni vállalkozó javára biztosítható, a képviselő-testület egyedi döntésével.</w:t>
      </w:r>
    </w:p>
    <w:p w14:paraId="48981827" w14:textId="77777777" w:rsidR="00EE3737" w:rsidRPr="00EE3737" w:rsidRDefault="00EE3737" w:rsidP="00EE3737">
      <w:pPr>
        <w:rPr>
          <w:sz w:val="24"/>
          <w:szCs w:val="24"/>
        </w:rPr>
      </w:pPr>
    </w:p>
    <w:p w14:paraId="0DE37852"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Önkormányzati költségvetési szervek vagyonnal kapcsolatos jogai és kötelezettségei</w:t>
      </w:r>
    </w:p>
    <w:p w14:paraId="6A8BA7B2" w14:textId="77777777" w:rsidR="00EE3737" w:rsidRPr="00EE3737" w:rsidRDefault="00EE3737" w:rsidP="00EE3737">
      <w:pPr>
        <w:ind w:left="567" w:hanging="567"/>
        <w:jc w:val="center"/>
        <w:rPr>
          <w:sz w:val="24"/>
          <w:szCs w:val="24"/>
        </w:rPr>
      </w:pPr>
      <w:r w:rsidRPr="00EE3737">
        <w:rPr>
          <w:sz w:val="24"/>
          <w:szCs w:val="24"/>
        </w:rPr>
        <w:t xml:space="preserve"> </w:t>
      </w:r>
    </w:p>
    <w:p w14:paraId="0AAD4390"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3405B45E" w14:textId="77777777" w:rsidR="00EE3737" w:rsidRPr="00EE3737" w:rsidRDefault="00EE3737" w:rsidP="00EE3737">
      <w:pPr>
        <w:spacing w:after="25"/>
        <w:ind w:left="567" w:hanging="567"/>
        <w:rPr>
          <w:sz w:val="24"/>
          <w:szCs w:val="24"/>
        </w:rPr>
      </w:pPr>
      <w:r w:rsidRPr="00EE3737">
        <w:rPr>
          <w:sz w:val="24"/>
          <w:szCs w:val="24"/>
        </w:rPr>
        <w:t xml:space="preserve"> </w:t>
      </w:r>
    </w:p>
    <w:p w14:paraId="59E557CF"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költségvetési szerveit megilleti a működés feltételeként rájuk bízott vagyonra vonatkozóan az ingyenes használat joga. </w:t>
      </w:r>
    </w:p>
    <w:p w14:paraId="4E667BFC"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költségvetési szervek kötelesek a rájuk bízott vagyont megőrizni és a rendes gazdálkodás szabályai szerint használni, hasznosítani, gyarapítani és a </w:t>
      </w:r>
      <w:proofErr w:type="spellStart"/>
      <w:r w:rsidRPr="00EE3737">
        <w:rPr>
          <w:rFonts w:ascii="Times New Roman" w:hAnsi="Times New Roman" w:cs="Times New Roman"/>
          <w:sz w:val="24"/>
          <w:szCs w:val="24"/>
        </w:rPr>
        <w:t>közterheket</w:t>
      </w:r>
      <w:proofErr w:type="spellEnd"/>
      <w:r w:rsidRPr="00EE3737">
        <w:rPr>
          <w:rFonts w:ascii="Times New Roman" w:hAnsi="Times New Roman" w:cs="Times New Roman"/>
          <w:sz w:val="24"/>
          <w:szCs w:val="24"/>
        </w:rPr>
        <w:t xml:space="preserve"> viselni. </w:t>
      </w:r>
    </w:p>
    <w:p w14:paraId="4CAF5FF1"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költségvetési szervek jogosultak és kötelesek a működés feltételeként rájuk bízott ingó és ingatlan vagyontárgyak birtoklására, használatára, hasznainak szedésére, a birtokvédelemre, bérbeadásra és egyéb hasznosításra, használat engedélyezésére. </w:t>
      </w:r>
    </w:p>
    <w:p w14:paraId="7F0081E1"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költségvetési szervek kötelesek a kezelésükben lévő vagyontárgyak fenntartásával, üzemeltetésével, karbantartásával, felújításával kapcsolatos feladatokat az Önkormányzat mindenkori költségvetési rendeletében foglaltak </w:t>
      </w:r>
      <w:proofErr w:type="gramStart"/>
      <w:r w:rsidRPr="00EE3737">
        <w:rPr>
          <w:rFonts w:ascii="Times New Roman" w:hAnsi="Times New Roman" w:cs="Times New Roman"/>
          <w:sz w:val="24"/>
          <w:szCs w:val="24"/>
        </w:rPr>
        <w:t>figyelembe vételével</w:t>
      </w:r>
      <w:proofErr w:type="gramEnd"/>
      <w:r w:rsidRPr="00EE3737">
        <w:rPr>
          <w:rFonts w:ascii="Times New Roman" w:hAnsi="Times New Roman" w:cs="Times New Roman"/>
          <w:sz w:val="24"/>
          <w:szCs w:val="24"/>
        </w:rPr>
        <w:t xml:space="preserve"> ellátni. </w:t>
      </w:r>
    </w:p>
    <w:p w14:paraId="51839311"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költségvetési szervek beruházást, felújítást csak a költségvetési rendeletben szabályozott módon és keretekben végezhetnek. </w:t>
      </w:r>
    </w:p>
    <w:p w14:paraId="3FADD69B"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Amennyiben a használó az alapító okiratában rögzített fő- vagy kiegészítő tevékenységi körének ellátásához az ingatlan, épület, épületrész, helyiség feleslegessé válik, köteles azt az Önkormányzatnak bejelenteni. </w:t>
      </w:r>
    </w:p>
    <w:p w14:paraId="0B0ED393" w14:textId="77777777" w:rsidR="00EE3737" w:rsidRPr="00EE3737" w:rsidRDefault="00EE3737" w:rsidP="00EE3737">
      <w:pPr>
        <w:spacing w:after="5" w:line="269" w:lineRule="auto"/>
        <w:jc w:val="both"/>
        <w:rPr>
          <w:rFonts w:ascii="Times New Roman" w:hAnsi="Times New Roman" w:cs="Times New Roman"/>
          <w:sz w:val="24"/>
          <w:szCs w:val="24"/>
        </w:rPr>
      </w:pPr>
    </w:p>
    <w:p w14:paraId="52D76B05" w14:textId="77777777" w:rsidR="00EE3737" w:rsidRPr="00EE3737" w:rsidRDefault="00EE3737" w:rsidP="00EE3737">
      <w:pPr>
        <w:numPr>
          <w:ilvl w:val="0"/>
          <w:numId w:val="9"/>
        </w:numPr>
        <w:ind w:right="211"/>
        <w:contextualSpacing/>
        <w:jc w:val="center"/>
        <w:rPr>
          <w:rFonts w:ascii="Times New Roman" w:hAnsi="Times New Roman" w:cs="Times New Roman"/>
          <w:sz w:val="24"/>
          <w:szCs w:val="24"/>
        </w:rPr>
      </w:pPr>
      <w:r w:rsidRPr="00EE3737">
        <w:rPr>
          <w:rFonts w:ascii="Times New Roman" w:hAnsi="Times New Roman" w:cs="Times New Roman"/>
          <w:b/>
          <w:sz w:val="24"/>
          <w:szCs w:val="24"/>
        </w:rPr>
        <w:t>§</w:t>
      </w:r>
    </w:p>
    <w:p w14:paraId="2D3176A2" w14:textId="77777777" w:rsidR="00EE3737" w:rsidRPr="00EE3737" w:rsidRDefault="00EE3737" w:rsidP="00EE3737">
      <w:pPr>
        <w:spacing w:after="5" w:line="269" w:lineRule="auto"/>
        <w:jc w:val="both"/>
        <w:rPr>
          <w:rFonts w:ascii="Times New Roman" w:hAnsi="Times New Roman" w:cs="Times New Roman"/>
          <w:sz w:val="24"/>
          <w:szCs w:val="24"/>
        </w:rPr>
      </w:pPr>
    </w:p>
    <w:p w14:paraId="5DA0FA32"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Az önkormányzati költségvetési szerv köteles a rendelkezésére bocsátott ingatlanok és helyiségek gazdaságos kihasználásáról folyamatosan gondoskodni. </w:t>
      </w:r>
    </w:p>
    <w:p w14:paraId="03AB25BC"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költségvetési szervek használatába adott ingatlanok és helyiségek alkalmi bérbeadására – ha azt a képviselő-testület határozatában megjelölte – a képviselő-testület döntésében meghatározott ellenérték fejében kerülhet sor. </w:t>
      </w:r>
    </w:p>
    <w:p w14:paraId="57D36168"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Ha a képviselő-testület az adott ingatlan, helyiség alkalmi bérbeadására a (2) bekezdés szerinti díjat nem állapított meg, a bérleti díjat a költségvetési szerv vezetője állapítja azzal, hogy az nem lehet kevesebb, mint a bérbeadás során felmerülő önköltség.</w:t>
      </w:r>
    </w:p>
    <w:p w14:paraId="634CB0E4"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költségvetési szerv használatába adott ingatlanok és helyiségek tartós bérbeadása során az intézményvezető versenytárgyalást folytat le. Ha a képviselő-testület a bérbeadással kapcsolatban iránymutatást adott, az köti az intézményvezetőt.</w:t>
      </w:r>
    </w:p>
    <w:p w14:paraId="102AFA11"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BC80C7B"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Tárgyi eszközökre vonatkozó szabályok</w:t>
      </w:r>
    </w:p>
    <w:p w14:paraId="2493AE44"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091298A"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6BF36DDE" w14:textId="77777777" w:rsidR="00EE3737" w:rsidRPr="00EE3737" w:rsidRDefault="00EE3737" w:rsidP="00EE3737">
      <w:pPr>
        <w:ind w:left="720" w:right="211"/>
        <w:contextualSpacing/>
        <w:rPr>
          <w:rFonts w:ascii="Times New Roman" w:hAnsi="Times New Roman" w:cs="Times New Roman"/>
          <w:b/>
          <w:sz w:val="24"/>
          <w:szCs w:val="24"/>
        </w:rPr>
      </w:pPr>
    </w:p>
    <w:p w14:paraId="74CADC93"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vagyont használó szerv vezetője - a jogszabályi előírások betartásával - dönt a tárgyi eszközök értékesítéséről, használatra átengedéséről, egyéb </w:t>
      </w:r>
      <w:proofErr w:type="gramStart"/>
      <w:r w:rsidRPr="00EE3737">
        <w:rPr>
          <w:rFonts w:ascii="Times New Roman" w:hAnsi="Times New Roman" w:cs="Times New Roman"/>
          <w:sz w:val="24"/>
          <w:szCs w:val="24"/>
        </w:rPr>
        <w:t>hasznosításáról,</w:t>
      </w:r>
      <w:proofErr w:type="gramEnd"/>
      <w:r w:rsidRPr="00EE3737">
        <w:rPr>
          <w:rFonts w:ascii="Times New Roman" w:hAnsi="Times New Roman" w:cs="Times New Roman"/>
          <w:sz w:val="24"/>
          <w:szCs w:val="24"/>
        </w:rPr>
        <w:t xml:space="preserve"> vagy selejtezéséről.</w:t>
      </w:r>
    </w:p>
    <w:p w14:paraId="257CE838" w14:textId="77777777" w:rsidR="00EE3737" w:rsidRPr="00EE3737" w:rsidRDefault="00F33313" w:rsidP="00EE3737">
      <w:pPr>
        <w:numPr>
          <w:ilvl w:val="0"/>
          <w:numId w:val="36"/>
        </w:numPr>
        <w:spacing w:after="5" w:line="269" w:lineRule="auto"/>
        <w:contextualSpacing/>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12"/>
      </w:r>
      <w:r w:rsidR="00EE3737" w:rsidRPr="00EE3737">
        <w:rPr>
          <w:rFonts w:ascii="Times New Roman" w:hAnsi="Times New Roman" w:cs="Times New Roman"/>
          <w:sz w:val="24"/>
          <w:szCs w:val="24"/>
        </w:rPr>
        <w:t>Ha az önkormányzati vagyon használatának átengedésére vonatkozó szerződés eltérően nem rendelkezik, a szerv vezetője az (1) bekezdés szerinti döntését</w:t>
      </w:r>
    </w:p>
    <w:p w14:paraId="43E566B7" w14:textId="77777777" w:rsidR="00EE3737" w:rsidRPr="00EE3737" w:rsidRDefault="00EE3737" w:rsidP="002745E6">
      <w:pPr>
        <w:numPr>
          <w:ilvl w:val="0"/>
          <w:numId w:val="37"/>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kis értékű tárgyi eszközökre vonatkozó, a költségvetési szervekre irányadó értékhatárt elérő, de legfeljebb bruttó </w:t>
      </w:r>
      <w:r w:rsidR="002169E1">
        <w:rPr>
          <w:rFonts w:ascii="Times New Roman" w:hAnsi="Times New Roman" w:cs="Times New Roman"/>
          <w:sz w:val="24"/>
          <w:szCs w:val="24"/>
        </w:rPr>
        <w:t>5.000.001</w:t>
      </w:r>
      <w:r w:rsidRPr="00EE3737">
        <w:rPr>
          <w:rFonts w:ascii="Times New Roman" w:hAnsi="Times New Roman" w:cs="Times New Roman"/>
          <w:sz w:val="24"/>
          <w:szCs w:val="24"/>
        </w:rPr>
        <w:t xml:space="preserve"> forint forgalmi értékű tárgyi eszközök esetében a polgármester,</w:t>
      </w:r>
    </w:p>
    <w:p w14:paraId="52A24110" w14:textId="77777777" w:rsidR="00EE3737" w:rsidRPr="00EE3737" w:rsidRDefault="00EE3737" w:rsidP="002745E6">
      <w:pPr>
        <w:numPr>
          <w:ilvl w:val="0"/>
          <w:numId w:val="37"/>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bruttó </w:t>
      </w:r>
      <w:r w:rsidR="002169E1">
        <w:rPr>
          <w:rFonts w:ascii="Times New Roman" w:hAnsi="Times New Roman" w:cs="Times New Roman"/>
          <w:sz w:val="24"/>
          <w:szCs w:val="24"/>
        </w:rPr>
        <w:t>5.000.001</w:t>
      </w:r>
      <w:r w:rsidRPr="00EE3737">
        <w:rPr>
          <w:rFonts w:ascii="Times New Roman" w:hAnsi="Times New Roman" w:cs="Times New Roman"/>
          <w:sz w:val="24"/>
          <w:szCs w:val="24"/>
        </w:rPr>
        <w:t xml:space="preserve"> forint feletti, de bruttó </w:t>
      </w:r>
      <w:r w:rsidR="002169E1">
        <w:rPr>
          <w:rFonts w:ascii="Times New Roman" w:hAnsi="Times New Roman" w:cs="Times New Roman"/>
          <w:sz w:val="24"/>
          <w:szCs w:val="24"/>
        </w:rPr>
        <w:t>10.000.000</w:t>
      </w:r>
      <w:r w:rsidRPr="00EE3737">
        <w:rPr>
          <w:rFonts w:ascii="Times New Roman" w:hAnsi="Times New Roman" w:cs="Times New Roman"/>
          <w:sz w:val="24"/>
          <w:szCs w:val="24"/>
        </w:rPr>
        <w:t xml:space="preserve"> forint alatti forgalmi értékű tárgyi eszközre vonatkozóan az SZMSZ szerint illetékes bizottság,</w:t>
      </w:r>
    </w:p>
    <w:p w14:paraId="35A6E0B3" w14:textId="77777777" w:rsidR="00EE3737" w:rsidRPr="00EE3737" w:rsidRDefault="00EE3737" w:rsidP="002745E6">
      <w:pPr>
        <w:numPr>
          <w:ilvl w:val="0"/>
          <w:numId w:val="37"/>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bruttó </w:t>
      </w:r>
      <w:r w:rsidR="000A05A4">
        <w:rPr>
          <w:rFonts w:ascii="Times New Roman" w:hAnsi="Times New Roman" w:cs="Times New Roman"/>
          <w:sz w:val="24"/>
          <w:szCs w:val="24"/>
        </w:rPr>
        <w:t>10.000.001</w:t>
      </w:r>
      <w:r w:rsidRPr="00EE3737">
        <w:rPr>
          <w:rFonts w:ascii="Times New Roman" w:hAnsi="Times New Roman" w:cs="Times New Roman"/>
          <w:sz w:val="24"/>
          <w:szCs w:val="24"/>
        </w:rPr>
        <w:t xml:space="preserve"> forint feletti forgalmi értékű tárgyi eszközre vonatkozóan a képviselő-testület hozzájárulásával hozhatja meg.</w:t>
      </w:r>
    </w:p>
    <w:p w14:paraId="5E06FD5B"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döntés a használó feladatellátását nem veszélyeztetheti. A hasznosításból származó bevétel a használót illeti meg.</w:t>
      </w:r>
    </w:p>
    <w:p w14:paraId="4D326D17"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(2) bekezdés szerinti hozzájárulási jog gyakorlása a hasznosítás módjára, a versenytárgyalás formájára, pályázat esetén a nyertes személyére vonatkozó döntésre terjed ki. </w:t>
      </w:r>
    </w:p>
    <w:p w14:paraId="228FEDD0"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Amennyiben a tárgyi eszköz (vagyontárgy) forgalmi értéke a költségvetési törvényben meghatározott értéket meghaladja hasznosítása kizárólag versenytárgyalás alkalmazásával történhet. </w:t>
      </w:r>
    </w:p>
    <w:p w14:paraId="06A311F8"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38F4FC8F"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üzleti vagyonra vonatkozó szabályok</w:t>
      </w:r>
    </w:p>
    <w:p w14:paraId="2989CCE6" w14:textId="77777777" w:rsidR="00EE3737" w:rsidRPr="00EE3737" w:rsidRDefault="00EE3737" w:rsidP="00EE3737">
      <w:pPr>
        <w:ind w:left="720" w:right="211"/>
        <w:contextualSpacing/>
        <w:rPr>
          <w:rFonts w:ascii="Times New Roman" w:hAnsi="Times New Roman" w:cs="Times New Roman"/>
          <w:b/>
          <w:sz w:val="24"/>
          <w:szCs w:val="24"/>
        </w:rPr>
      </w:pPr>
    </w:p>
    <w:p w14:paraId="268649F4"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8CFEA8A"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2B655BE4" w14:textId="77777777" w:rsidR="00EE3737" w:rsidRPr="00EE3737" w:rsidRDefault="00EE3737" w:rsidP="00EE3737">
      <w:pPr>
        <w:spacing w:after="5" w:line="269" w:lineRule="auto"/>
        <w:ind w:left="426"/>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 képviselő-testület által értékesítésre kijelölt, az üzleti vagyon körébe tartozó vagyontárgy közvetítésével – ha a 15. § (6) d) pontja, vagy (7) bekezdése alapján rá vonatkozóan versenytárgyalást tartani nem kell - önkormányzati tulajdonban álló gazdasági társaság, vagy egyéb külső szervezet is megbízható. A közvetítő szervezettel kizárólag sikerdíjas - a közvetítő összes költségét is magában foglaló, a ténylegesen befolyt vételár legfeljebb 4 %-</w:t>
      </w:r>
      <w:proofErr w:type="spellStart"/>
      <w:r w:rsidRPr="00EE3737">
        <w:rPr>
          <w:rFonts w:ascii="Times New Roman" w:hAnsi="Times New Roman" w:cs="Times New Roman"/>
          <w:sz w:val="24"/>
          <w:szCs w:val="24"/>
        </w:rPr>
        <w:t>áig</w:t>
      </w:r>
      <w:proofErr w:type="spellEnd"/>
      <w:r w:rsidRPr="00EE3737">
        <w:rPr>
          <w:rFonts w:ascii="Times New Roman" w:hAnsi="Times New Roman" w:cs="Times New Roman"/>
          <w:sz w:val="24"/>
          <w:szCs w:val="24"/>
        </w:rPr>
        <w:t xml:space="preserve"> terjedő sikerdíjat megállapító - megállapodás köthető. </w:t>
      </w:r>
    </w:p>
    <w:p w14:paraId="6A8316A9"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4209539F"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7AD9C8C2" w14:textId="77777777" w:rsidR="00EE3737" w:rsidRPr="00EE3737" w:rsidRDefault="00EE3737" w:rsidP="00EE3737">
      <w:pPr>
        <w:ind w:left="720" w:right="211"/>
        <w:contextualSpacing/>
        <w:rPr>
          <w:rFonts w:ascii="Times New Roman" w:hAnsi="Times New Roman" w:cs="Times New Roman"/>
          <w:b/>
          <w:sz w:val="24"/>
          <w:szCs w:val="24"/>
        </w:rPr>
      </w:pPr>
    </w:p>
    <w:p w14:paraId="0FF7BE0E" w14:textId="77777777" w:rsidR="00EE3737" w:rsidRPr="00EE3737" w:rsidRDefault="00EE3737" w:rsidP="00EE3737">
      <w:pPr>
        <w:numPr>
          <w:ilvl w:val="0"/>
          <w:numId w:val="39"/>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üzleti vagyon körébe tartozó tulajdon hasznosításának módjának meghatározásáról a vagyongazdálkodási tervvel és az éves költségvetési rendeletben foglaltakkal összhangban a Képviselő-testület gondoskodik.</w:t>
      </w:r>
    </w:p>
    <w:p w14:paraId="2E42D111" w14:textId="77777777" w:rsidR="00EE3737" w:rsidRPr="00EE3737" w:rsidRDefault="00EE3737" w:rsidP="00EE3737">
      <w:pPr>
        <w:numPr>
          <w:ilvl w:val="0"/>
          <w:numId w:val="39"/>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Üzleti vagyontárgy bérbeadása:</w:t>
      </w:r>
    </w:p>
    <w:p w14:paraId="545B3292" w14:textId="77777777" w:rsidR="00EE3737" w:rsidRPr="00EE3737" w:rsidRDefault="00EE3737" w:rsidP="002745E6">
      <w:pPr>
        <w:numPr>
          <w:ilvl w:val="0"/>
          <w:numId w:val="3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lakás és nem lakás célú helyiségek bérbeadásának szabályait külön rendeletek tartalmazzák</w:t>
      </w:r>
    </w:p>
    <w:p w14:paraId="49AFEA1F" w14:textId="77777777" w:rsidR="00EE3737" w:rsidRPr="00EE3737" w:rsidRDefault="00EE3737" w:rsidP="002745E6">
      <w:pPr>
        <w:numPr>
          <w:ilvl w:val="0"/>
          <w:numId w:val="3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vásártér (</w:t>
      </w:r>
      <w:proofErr w:type="spellStart"/>
      <w:r w:rsidRPr="00EE3737">
        <w:rPr>
          <w:rFonts w:ascii="Times New Roman" w:hAnsi="Times New Roman" w:cs="Times New Roman"/>
          <w:sz w:val="24"/>
          <w:szCs w:val="24"/>
        </w:rPr>
        <w:t>abonyi</w:t>
      </w:r>
      <w:proofErr w:type="spellEnd"/>
      <w:r w:rsidRPr="00EE3737">
        <w:rPr>
          <w:rFonts w:ascii="Times New Roman" w:hAnsi="Times New Roman" w:cs="Times New Roman"/>
          <w:sz w:val="24"/>
          <w:szCs w:val="24"/>
        </w:rPr>
        <w:t xml:space="preserve"> 0161/1 és 0163 </w:t>
      </w:r>
      <w:proofErr w:type="spellStart"/>
      <w:r w:rsidRPr="00EE3737">
        <w:rPr>
          <w:rFonts w:ascii="Times New Roman" w:hAnsi="Times New Roman" w:cs="Times New Roman"/>
          <w:sz w:val="24"/>
          <w:szCs w:val="24"/>
        </w:rPr>
        <w:t>hrszú</w:t>
      </w:r>
      <w:proofErr w:type="spellEnd"/>
      <w:r w:rsidRPr="00EE3737">
        <w:rPr>
          <w:rFonts w:ascii="Times New Roman" w:hAnsi="Times New Roman" w:cs="Times New Roman"/>
          <w:sz w:val="24"/>
          <w:szCs w:val="24"/>
        </w:rPr>
        <w:t>. ingatlanok) alkalmi bérbeadásáról a polgármester dönt</w:t>
      </w:r>
    </w:p>
    <w:p w14:paraId="7CB5945B" w14:textId="77777777" w:rsidR="00EE3737" w:rsidRPr="00EE3737" w:rsidRDefault="00EE3737" w:rsidP="002745E6">
      <w:pPr>
        <w:numPr>
          <w:ilvl w:val="0"/>
          <w:numId w:val="3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a-b) pontba nem tartozó üzleti vagyon körébe tartozó vagyontárgyak bérbeadásáról, haszonbérletbe adásáról az SZMSZ szerint illetékes bizottság hozza meg a tulajdonosi döntést.  </w:t>
      </w:r>
    </w:p>
    <w:p w14:paraId="5D0952E1" w14:textId="77777777" w:rsidR="00EE3737" w:rsidRPr="00EE3737" w:rsidRDefault="00EE3737" w:rsidP="00EE3737">
      <w:pPr>
        <w:numPr>
          <w:ilvl w:val="0"/>
          <w:numId w:val="39"/>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Üzleti vagyon jelképes ellenérték fejében történő tartós bérbeadására, ingyenes vagy jelképes ellenérték fejében történő tartós használatba adására a 23. §-ban foglalt szabályokat kell megfelelően alkalmazni.</w:t>
      </w:r>
    </w:p>
    <w:p w14:paraId="49BD6A43"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02A27518" w14:textId="77777777" w:rsidR="00EE3737" w:rsidRPr="00EE3737" w:rsidRDefault="00EE3737" w:rsidP="00EE3737">
      <w:pPr>
        <w:spacing w:after="5" w:line="269" w:lineRule="auto"/>
        <w:ind w:left="1068"/>
        <w:contextualSpacing/>
        <w:jc w:val="both"/>
        <w:rPr>
          <w:rFonts w:ascii="Times New Roman" w:hAnsi="Times New Roman" w:cs="Times New Roman"/>
          <w:sz w:val="24"/>
          <w:szCs w:val="24"/>
        </w:rPr>
      </w:pPr>
    </w:p>
    <w:p w14:paraId="2D72CAA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27D50D3D" w14:textId="77777777" w:rsidR="00EE3737" w:rsidRPr="00EE3737" w:rsidRDefault="00EE3737" w:rsidP="00EE3737">
      <w:pPr>
        <w:spacing w:after="5" w:line="269" w:lineRule="auto"/>
        <w:ind w:left="567"/>
        <w:contextualSpacing/>
        <w:jc w:val="both"/>
        <w:rPr>
          <w:sz w:val="24"/>
          <w:szCs w:val="24"/>
        </w:rPr>
      </w:pPr>
    </w:p>
    <w:p w14:paraId="336999DA"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mező-, erdőgazdasági </w:t>
      </w:r>
      <w:proofErr w:type="spellStart"/>
      <w:r w:rsidRPr="00EE3737">
        <w:rPr>
          <w:rFonts w:ascii="Times New Roman" w:hAnsi="Times New Roman" w:cs="Times New Roman"/>
          <w:sz w:val="24"/>
          <w:szCs w:val="24"/>
        </w:rPr>
        <w:t>hasznosítású</w:t>
      </w:r>
      <w:proofErr w:type="spellEnd"/>
      <w:r w:rsidRPr="00EE3737">
        <w:rPr>
          <w:rFonts w:ascii="Times New Roman" w:hAnsi="Times New Roman" w:cs="Times New Roman"/>
          <w:sz w:val="24"/>
          <w:szCs w:val="24"/>
        </w:rPr>
        <w:t xml:space="preserve"> földet legfeljebb 5 éves időtartamra lehet haszonbérbe adni.</w:t>
      </w:r>
    </w:p>
    <w:p w14:paraId="75401EFA"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Egy helyrajzi számon felvett ingatlan több haszonbérlőnek – földrészletenként – is haszonbérbe adható. </w:t>
      </w:r>
    </w:p>
    <w:p w14:paraId="37F15468"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haszonbért pénzben kell megfizetni.</w:t>
      </w:r>
    </w:p>
    <w:p w14:paraId="403FEFB9"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fizetendő haszonbérleti díj éves mértékét az alábbiak szerint kiszámított összegnél alacsonyabb összegben megállapítani nem lehet: </w:t>
      </w:r>
    </w:p>
    <w:p w14:paraId="6FDC7328" w14:textId="77777777" w:rsidR="00EE3737" w:rsidRDefault="00EE3737" w:rsidP="00EE3737">
      <w:pPr>
        <w:spacing w:line="276" w:lineRule="auto"/>
        <w:ind w:left="567" w:hanging="567"/>
        <w:rPr>
          <w:sz w:val="24"/>
          <w:szCs w:val="24"/>
        </w:rPr>
      </w:pPr>
    </w:p>
    <w:p w14:paraId="773AB565" w14:textId="77777777" w:rsidR="0072307B" w:rsidRPr="00EE3737" w:rsidRDefault="0072307B" w:rsidP="00EE3737">
      <w:pPr>
        <w:spacing w:line="276" w:lineRule="auto"/>
        <w:ind w:left="567" w:hanging="567"/>
        <w:rPr>
          <w:sz w:val="24"/>
          <w:szCs w:val="24"/>
        </w:rPr>
      </w:pPr>
    </w:p>
    <w:p w14:paraId="224DEB3D" w14:textId="77777777" w:rsidR="00EE3737" w:rsidRPr="00780F96" w:rsidRDefault="002B737B" w:rsidP="002B737B">
      <w:pPr>
        <w:spacing w:after="0" w:line="276" w:lineRule="auto"/>
        <w:rPr>
          <w:rFonts w:ascii="Times New Roman" w:hAnsi="Times New Roman" w:cs="Times New Roman"/>
          <w:u w:val="single"/>
        </w:rPr>
      </w:pPr>
      <w:r w:rsidRPr="00780F96">
        <w:rPr>
          <w:rFonts w:ascii="Times New Roman" w:hAnsi="Times New Roman" w:cs="Times New Roman"/>
        </w:rPr>
        <w:t>haszonbérleti díj /m</w:t>
      </w:r>
      <w:proofErr w:type="gramStart"/>
      <w:r w:rsidRPr="00780F96">
        <w:rPr>
          <w:rFonts w:ascii="Times New Roman" w:hAnsi="Times New Roman" w:cs="Times New Roman"/>
          <w:vertAlign w:val="superscript"/>
        </w:rPr>
        <w:t>2</w:t>
      </w:r>
      <w:r w:rsidRPr="00780F96">
        <w:rPr>
          <w:rFonts w:ascii="Times New Roman" w:hAnsi="Times New Roman" w:cs="Times New Roman"/>
        </w:rPr>
        <w:t xml:space="preserve">  =</w:t>
      </w:r>
      <w:proofErr w:type="gramEnd"/>
      <w:r w:rsidRPr="00780F96">
        <w:rPr>
          <w:rFonts w:ascii="Times New Roman" w:hAnsi="Times New Roman" w:cs="Times New Roman"/>
        </w:rPr>
        <w:t xml:space="preserve">  </w:t>
      </w:r>
      <w:r>
        <w:rPr>
          <w:rFonts w:ascii="Times New Roman" w:hAnsi="Times New Roman" w:cs="Times New Roman"/>
        </w:rPr>
        <w:t xml:space="preserve"> </w:t>
      </w:r>
      <w:r w:rsidR="0072307B" w:rsidRPr="00EB1123">
        <w:rPr>
          <w:rFonts w:ascii="Times New Roman" w:hAnsi="Times New Roman" w:cs="Times New Roman"/>
          <w:u w:val="single"/>
        </w:rPr>
        <w:t>t</w:t>
      </w:r>
      <w:r w:rsidR="00EE3737" w:rsidRPr="00EB1123">
        <w:rPr>
          <w:rFonts w:ascii="Times New Roman" w:hAnsi="Times New Roman" w:cs="Times New Roman"/>
          <w:u w:val="single"/>
        </w:rPr>
        <w:t>eljes (zöldítési)* területalapú támogatás</w:t>
      </w:r>
      <w:r w:rsidR="00EE3737" w:rsidRPr="00780F96">
        <w:rPr>
          <w:rFonts w:ascii="Times New Roman" w:hAnsi="Times New Roman" w:cs="Times New Roman"/>
          <w:u w:val="single"/>
        </w:rPr>
        <w:t xml:space="preserve"> hektáronkénti aktuális mértéke x 0,5</w:t>
      </w:r>
    </w:p>
    <w:p w14:paraId="22464D44" w14:textId="77777777" w:rsidR="00EE3737" w:rsidRPr="00780F96" w:rsidRDefault="002B737B" w:rsidP="002B737B">
      <w:pPr>
        <w:spacing w:after="0" w:line="276" w:lineRule="auto"/>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3737" w:rsidRPr="00780F96">
        <w:rPr>
          <w:rFonts w:ascii="Times New Roman" w:hAnsi="Times New Roman" w:cs="Times New Roman"/>
        </w:rPr>
        <w:t>10 000</w:t>
      </w:r>
    </w:p>
    <w:p w14:paraId="7E0EF5D4" w14:textId="77777777" w:rsidR="00EE3737" w:rsidRPr="00EE3737" w:rsidRDefault="00EE3737" w:rsidP="00EE3737">
      <w:pPr>
        <w:spacing w:after="5" w:line="269" w:lineRule="auto"/>
        <w:ind w:left="1068"/>
        <w:contextualSpacing/>
        <w:jc w:val="both"/>
        <w:rPr>
          <w:rFonts w:ascii="Times New Roman" w:hAnsi="Times New Roman" w:cs="Times New Roman"/>
          <w:sz w:val="24"/>
          <w:szCs w:val="24"/>
        </w:rPr>
      </w:pPr>
      <w:r w:rsidRPr="00EE3737">
        <w:rPr>
          <w:sz w:val="24"/>
          <w:szCs w:val="24"/>
        </w:rPr>
        <w:t xml:space="preserve">                                                                         </w:t>
      </w:r>
    </w:p>
    <w:p w14:paraId="1EF9B4D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6C9B4217" w14:textId="77777777" w:rsidR="00EE3737" w:rsidRPr="00EE3737" w:rsidRDefault="00EE3737" w:rsidP="00EE3737">
      <w:pPr>
        <w:ind w:left="720" w:right="211"/>
        <w:contextualSpacing/>
        <w:rPr>
          <w:rFonts w:ascii="Times New Roman" w:hAnsi="Times New Roman" w:cs="Times New Roman"/>
          <w:b/>
          <w:sz w:val="24"/>
          <w:szCs w:val="24"/>
        </w:rPr>
      </w:pPr>
    </w:p>
    <w:p w14:paraId="1B437015" w14:textId="77777777" w:rsidR="00EE3737" w:rsidRPr="00EE3737" w:rsidRDefault="00EE3737" w:rsidP="00EE3737">
      <w:pPr>
        <w:numPr>
          <w:ilvl w:val="0"/>
          <w:numId w:val="5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mező-, erdőgazdasági </w:t>
      </w:r>
      <w:proofErr w:type="spellStart"/>
      <w:r w:rsidRPr="00EE3737">
        <w:rPr>
          <w:rFonts w:ascii="Times New Roman" w:hAnsi="Times New Roman" w:cs="Times New Roman"/>
          <w:sz w:val="24"/>
          <w:szCs w:val="24"/>
        </w:rPr>
        <w:t>hasznosítású</w:t>
      </w:r>
      <w:proofErr w:type="spellEnd"/>
      <w:r w:rsidRPr="00EE3737">
        <w:rPr>
          <w:rFonts w:ascii="Times New Roman" w:hAnsi="Times New Roman" w:cs="Times New Roman"/>
          <w:sz w:val="24"/>
          <w:szCs w:val="24"/>
        </w:rPr>
        <w:t xml:space="preserve"> földnek nem minősülő, de más célra nem hasznosított ingatlanok – ha arra alkalmasak - mezőgazdasági célra is bérbe adhatók.</w:t>
      </w:r>
    </w:p>
    <w:p w14:paraId="052F95B2" w14:textId="77777777" w:rsidR="00EE3737" w:rsidRPr="00EE3737" w:rsidRDefault="00EE3737" w:rsidP="00EE3737">
      <w:pPr>
        <w:numPr>
          <w:ilvl w:val="0"/>
          <w:numId w:val="5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 mezőgazdasági célra történő bérbeadás során a 28. §-ban rögzített szabályokat kell megfelelően alkalmazni.</w:t>
      </w:r>
    </w:p>
    <w:p w14:paraId="0D8E8CC2" w14:textId="77777777" w:rsidR="00EE3737" w:rsidRPr="00EE3737" w:rsidRDefault="00EE3737" w:rsidP="00EE3737">
      <w:pPr>
        <w:numPr>
          <w:ilvl w:val="0"/>
          <w:numId w:val="5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bérleti szerződésben rögzíteni kell, hogy </w:t>
      </w:r>
    </w:p>
    <w:p w14:paraId="30BA9FB5" w14:textId="77777777" w:rsidR="00EE3737" w:rsidRPr="00EE3737" w:rsidRDefault="00EE3737" w:rsidP="002745E6">
      <w:pPr>
        <w:numPr>
          <w:ilvl w:val="0"/>
          <w:numId w:val="5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bérbeadót megilleti az a jog, hogy a szerződést, legalább 30 napos felmondási idővel, a hónap utolsó napjára indokolás nélkül felmondja, továbbá, </w:t>
      </w:r>
    </w:p>
    <w:p w14:paraId="028DA332" w14:textId="77777777" w:rsidR="00EE3737" w:rsidRPr="00EE3737" w:rsidRDefault="00EE3737" w:rsidP="002745E6">
      <w:pPr>
        <w:numPr>
          <w:ilvl w:val="0"/>
          <w:numId w:val="5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ha az indokolás nélküli felmondás közlésére szeptember 15. – április 15. napjáig terjedő időszakban kerül sor, úgy a bérlő kártalanításra nem jogosult.</w:t>
      </w:r>
    </w:p>
    <w:p w14:paraId="0EBA70BC" w14:textId="77777777" w:rsidR="00EE3737" w:rsidRPr="00EE3737" w:rsidRDefault="00EE3737" w:rsidP="00EE3737">
      <w:pPr>
        <w:ind w:left="720" w:right="211"/>
        <w:contextualSpacing/>
        <w:rPr>
          <w:rFonts w:ascii="Times New Roman" w:hAnsi="Times New Roman" w:cs="Times New Roman"/>
          <w:b/>
          <w:sz w:val="24"/>
          <w:szCs w:val="24"/>
        </w:rPr>
      </w:pPr>
    </w:p>
    <w:p w14:paraId="21839F4A" w14:textId="77777777" w:rsidR="00EE3737" w:rsidRPr="00EE3737" w:rsidRDefault="00EE3737" w:rsidP="00EE3737">
      <w:pPr>
        <w:ind w:left="720" w:right="211"/>
        <w:contextualSpacing/>
        <w:rPr>
          <w:rFonts w:ascii="Times New Roman" w:hAnsi="Times New Roman" w:cs="Times New Roman"/>
          <w:b/>
          <w:sz w:val="24"/>
          <w:szCs w:val="24"/>
        </w:rPr>
      </w:pPr>
    </w:p>
    <w:p w14:paraId="51828CD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1861B500" w14:textId="77777777" w:rsidR="00EE3737" w:rsidRPr="00EE3737" w:rsidRDefault="00EE3737" w:rsidP="00EE3737">
      <w:pPr>
        <w:spacing w:after="19" w:line="276" w:lineRule="auto"/>
        <w:ind w:left="567" w:hanging="567"/>
        <w:jc w:val="center"/>
        <w:rPr>
          <w:sz w:val="24"/>
          <w:szCs w:val="24"/>
        </w:rPr>
      </w:pPr>
    </w:p>
    <w:p w14:paraId="776990DF"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Aki jogszabály rendelkezése vagy megállapodás alapján önkormányzati tulajdonban álló földre (földrészletre) földhasználati jogot szerzett – amennyiben az ingatlan (ingatlanrész) nem kerül részére értékesítésre – egyszeri földhasználati ellenértéket, vagy rendszeres földhasználati díjat köteles fizetni.</w:t>
      </w:r>
    </w:p>
    <w:p w14:paraId="27E7ACFB"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egyszeri földhasználati ellenérték, valamint a rendszeres földhasználati díj mértékére az ingatlanforgalmi szakértői véleményben foglaltak az irányadók.</w:t>
      </w:r>
    </w:p>
    <w:p w14:paraId="7DE3D74C"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egyszeri földhasználati ellenérték megfizetése – amennyiben az már megfizetésre került – a jogosult jogutódját nem terheli. </w:t>
      </w:r>
    </w:p>
    <w:p w14:paraId="28C76EB4"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földhasználati jog létesítésével, a földhasználati szerződés megkötésével kapcsolatos valamennyi költség a földhasználót terheli.</w:t>
      </w:r>
    </w:p>
    <w:p w14:paraId="05EEBF0B"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földhasználati megállapodásban szereplő egyszeri földhasználati ellenérték megfizetésére legfeljebb egy éves részletfizetést adható. </w:t>
      </w:r>
    </w:p>
    <w:p w14:paraId="3323BFB2"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Perbeli egyezség kivételével nem köthető földhasználati megállapodás, ha a földhasználati jog keletkezésében a földhasználó rosszhiszemű volt. </w:t>
      </w:r>
    </w:p>
    <w:p w14:paraId="7D7DDA10" w14:textId="77777777" w:rsidR="00EE3737" w:rsidRPr="00EE3737" w:rsidRDefault="00EE3737" w:rsidP="00EE3737">
      <w:pPr>
        <w:ind w:left="720" w:right="211"/>
        <w:contextualSpacing/>
        <w:rPr>
          <w:rFonts w:ascii="Times New Roman" w:hAnsi="Times New Roman" w:cs="Times New Roman"/>
          <w:b/>
          <w:sz w:val="24"/>
          <w:szCs w:val="24"/>
        </w:rPr>
      </w:pPr>
    </w:p>
    <w:p w14:paraId="6023A62D" w14:textId="77777777" w:rsidR="00EE3737" w:rsidRPr="00EE3737" w:rsidRDefault="00EE3737" w:rsidP="00EE3737">
      <w:pPr>
        <w:ind w:left="720" w:right="211"/>
        <w:contextualSpacing/>
        <w:rPr>
          <w:rFonts w:ascii="Times New Roman" w:hAnsi="Times New Roman" w:cs="Times New Roman"/>
          <w:b/>
          <w:sz w:val="24"/>
          <w:szCs w:val="24"/>
        </w:rPr>
      </w:pPr>
    </w:p>
    <w:p w14:paraId="52AAEAAE"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Önkormányzati ingatlanok zöldterületeinek gondozása</w:t>
      </w:r>
    </w:p>
    <w:p w14:paraId="01FA095B"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70458A00"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6CC06B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4C2A1D1A" w14:textId="77777777" w:rsidR="00EE3737" w:rsidRPr="00EE3737" w:rsidRDefault="00EE3737" w:rsidP="00EE3737">
      <w:pPr>
        <w:ind w:left="720" w:right="211"/>
        <w:contextualSpacing/>
        <w:rPr>
          <w:rFonts w:ascii="Times New Roman" w:hAnsi="Times New Roman" w:cs="Times New Roman"/>
          <w:b/>
          <w:sz w:val="24"/>
          <w:szCs w:val="24"/>
        </w:rPr>
      </w:pPr>
    </w:p>
    <w:p w14:paraId="06AB5600" w14:textId="77777777" w:rsidR="00EE3737" w:rsidRPr="00EE3737" w:rsidRDefault="00EE3737" w:rsidP="00EE3737">
      <w:pPr>
        <w:ind w:left="720" w:right="211"/>
        <w:contextualSpacing/>
        <w:rPr>
          <w:rFonts w:ascii="Times New Roman" w:hAnsi="Times New Roman" w:cs="Times New Roman"/>
          <w:b/>
          <w:sz w:val="24"/>
          <w:szCs w:val="24"/>
        </w:rPr>
      </w:pPr>
    </w:p>
    <w:p w14:paraId="760EF286" w14:textId="77777777" w:rsidR="00EE3737" w:rsidRPr="00EE3737" w:rsidRDefault="00EE3737" w:rsidP="00EE3737">
      <w:pPr>
        <w:numPr>
          <w:ilvl w:val="0"/>
          <w:numId w:val="58"/>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korlátozottan forgalomképes és üzleti vagyon körébe tartozó ingatlanok zöldterületeinek, tulajdonost, használót terhelő gondozási kötelezettségének átvállalása fejében a polgármester, illetve az ingatlant használó költségvetési szerv vezetője ingyenesen, vagy jelképes ellenérték fejében, magánszemély és átlátható szervezet számára hozzájárulhat a zöldterület kaszálásához, legeltetéséhez, nád levágásához, az azon </w:t>
      </w:r>
      <w:proofErr w:type="spellStart"/>
      <w:r w:rsidRPr="00EE3737">
        <w:rPr>
          <w:rFonts w:ascii="Times New Roman" w:hAnsi="Times New Roman" w:cs="Times New Roman"/>
          <w:sz w:val="24"/>
          <w:szCs w:val="24"/>
        </w:rPr>
        <w:t>növő</w:t>
      </w:r>
      <w:proofErr w:type="spellEnd"/>
      <w:r w:rsidRPr="00EE3737">
        <w:rPr>
          <w:rFonts w:ascii="Times New Roman" w:hAnsi="Times New Roman" w:cs="Times New Roman"/>
          <w:sz w:val="24"/>
          <w:szCs w:val="24"/>
        </w:rPr>
        <w:t xml:space="preserve"> surjánok irtásához. </w:t>
      </w:r>
    </w:p>
    <w:p w14:paraId="367AE52F" w14:textId="77777777" w:rsidR="00EE3737" w:rsidRPr="00EE3737" w:rsidRDefault="00EE3737" w:rsidP="00EE3737">
      <w:pPr>
        <w:numPr>
          <w:ilvl w:val="0"/>
          <w:numId w:val="58"/>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hozzájárulás jogosultjának vállalnia kell, hogy az érintett ingatlan tulajdonosát a szomszédos közterületre vonatkozóan </w:t>
      </w:r>
    </w:p>
    <w:p w14:paraId="23B70222" w14:textId="77777777" w:rsidR="00EE3737" w:rsidRPr="00EE3737" w:rsidRDefault="00EE3737" w:rsidP="002745E6">
      <w:pPr>
        <w:numPr>
          <w:ilvl w:val="0"/>
          <w:numId w:val="6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köztisztasággal és a települési szilárd hulladékkal összefüggő tevékenységekről szóló 1/1986. (II. 21.) ÉVM-EüM együttes rendelet 6. § (1) </w:t>
      </w:r>
      <w:proofErr w:type="gramStart"/>
      <w:r w:rsidRPr="00EE3737">
        <w:rPr>
          <w:rFonts w:ascii="Times New Roman" w:hAnsi="Times New Roman" w:cs="Times New Roman"/>
          <w:sz w:val="24"/>
          <w:szCs w:val="24"/>
        </w:rPr>
        <w:t>a)-</w:t>
      </w:r>
      <w:proofErr w:type="gramEnd"/>
      <w:r w:rsidRPr="00EE3737">
        <w:rPr>
          <w:rFonts w:ascii="Times New Roman" w:hAnsi="Times New Roman" w:cs="Times New Roman"/>
          <w:sz w:val="24"/>
          <w:szCs w:val="24"/>
        </w:rPr>
        <w:t xml:space="preserve">b) pontja, valamint </w:t>
      </w:r>
    </w:p>
    <w:p w14:paraId="3ED9A5D2" w14:textId="77777777" w:rsidR="00EE3737" w:rsidRPr="00EE3737" w:rsidRDefault="00EE3737" w:rsidP="002745E6">
      <w:pPr>
        <w:numPr>
          <w:ilvl w:val="0"/>
          <w:numId w:val="6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 közösségi együttélés alapvető szabályait sértő magatartásokról szóló 7/2014. (II.05.) önkormányzati rendelet 8. § a) pontja alapján </w:t>
      </w:r>
    </w:p>
    <w:p w14:paraId="3EBB5077" w14:textId="77777777" w:rsidR="00EE3737" w:rsidRPr="00EE3737" w:rsidRDefault="00EE3737" w:rsidP="002745E6">
      <w:pPr>
        <w:spacing w:after="5" w:line="269" w:lineRule="auto"/>
        <w:ind w:left="1418"/>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terhelő kötelezettségek ellátását is. </w:t>
      </w:r>
    </w:p>
    <w:p w14:paraId="330AC3A4" w14:textId="77777777" w:rsidR="00EE3737" w:rsidRPr="00EE3737" w:rsidRDefault="00EE3737" w:rsidP="00EE3737">
      <w:pPr>
        <w:numPr>
          <w:ilvl w:val="0"/>
          <w:numId w:val="58"/>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(1) bekezdés szerinti hozzájárulás legfeljebb 1 éves időtartamra adható. </w:t>
      </w:r>
    </w:p>
    <w:p w14:paraId="3F003F53" w14:textId="77777777" w:rsidR="00EE3737" w:rsidRPr="00EE3737" w:rsidRDefault="00EE3737" w:rsidP="00EE3737">
      <w:pPr>
        <w:jc w:val="center"/>
        <w:rPr>
          <w:b/>
          <w:sz w:val="24"/>
          <w:szCs w:val="24"/>
        </w:rPr>
      </w:pPr>
    </w:p>
    <w:p w14:paraId="078A1757"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önkormányzati érdekeltségű gazdasági társaságok működésével összefüggő szabályok</w:t>
      </w:r>
    </w:p>
    <w:p w14:paraId="57AE2352"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4E8DDBE7"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33A01F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536A1A6D" w14:textId="77777777" w:rsidR="00EE3737" w:rsidRPr="00EE3737" w:rsidRDefault="00EE3737" w:rsidP="00EE3737">
      <w:pPr>
        <w:ind w:left="720" w:right="211"/>
        <w:contextualSpacing/>
        <w:rPr>
          <w:rFonts w:ascii="Times New Roman" w:hAnsi="Times New Roman" w:cs="Times New Roman"/>
          <w:b/>
          <w:sz w:val="24"/>
          <w:szCs w:val="24"/>
        </w:rPr>
      </w:pPr>
    </w:p>
    <w:p w14:paraId="28849C32" w14:textId="77777777" w:rsidR="00EE3737" w:rsidRPr="00EE3737" w:rsidRDefault="00EE3737" w:rsidP="00EE3737">
      <w:pPr>
        <w:ind w:left="720" w:right="211"/>
        <w:contextualSpacing/>
        <w:rPr>
          <w:rFonts w:ascii="Times New Roman" w:hAnsi="Times New Roman" w:cs="Times New Roman"/>
          <w:b/>
          <w:sz w:val="24"/>
          <w:szCs w:val="24"/>
        </w:rPr>
      </w:pPr>
    </w:p>
    <w:p w14:paraId="0268E06B" w14:textId="77777777" w:rsidR="00EE3737" w:rsidRPr="00EE3737" w:rsidRDefault="00EE3737" w:rsidP="00EE3737">
      <w:pPr>
        <w:spacing w:after="5" w:line="269" w:lineRule="auto"/>
        <w:ind w:left="42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a tulajdonában lévő vagyontárgyak hasznosítására, üzemeltetésére, továbbá az önkormányzat tulajdonába kerülő vagyontárgyak létesítésére, egyes önkormányzati feladatok ellátására gazdasági társaságot alapíthat, vagyonát gazdasági társaságban hasznosíthatja.</w:t>
      </w:r>
    </w:p>
    <w:p w14:paraId="0C760978" w14:textId="77777777" w:rsidR="00EE3737" w:rsidRPr="00EE3737" w:rsidRDefault="00EE3737" w:rsidP="00EE3737">
      <w:pPr>
        <w:autoSpaceDE w:val="0"/>
        <w:autoSpaceDN w:val="0"/>
        <w:adjustRightInd w:val="0"/>
        <w:spacing w:before="240"/>
        <w:jc w:val="center"/>
        <w:rPr>
          <w:rFonts w:ascii="Arial" w:hAnsi="Arial" w:cs="Arial"/>
          <w:sz w:val="24"/>
          <w:szCs w:val="24"/>
        </w:rPr>
      </w:pPr>
    </w:p>
    <w:p w14:paraId="2755F499"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27955E4D" w14:textId="77777777" w:rsidR="00EE3737" w:rsidRPr="00EE3737" w:rsidRDefault="00EE3737" w:rsidP="00EE3737">
      <w:pPr>
        <w:autoSpaceDE w:val="0"/>
        <w:autoSpaceDN w:val="0"/>
        <w:adjustRightInd w:val="0"/>
        <w:spacing w:before="240"/>
        <w:jc w:val="center"/>
        <w:rPr>
          <w:rFonts w:ascii="Arial" w:hAnsi="Arial" w:cs="Arial"/>
          <w:sz w:val="24"/>
          <w:szCs w:val="24"/>
        </w:rPr>
      </w:pPr>
    </w:p>
    <w:p w14:paraId="284F7A91" w14:textId="77777777" w:rsidR="00EE3737" w:rsidRPr="00EE3737" w:rsidRDefault="00EE3737" w:rsidP="00EE3737">
      <w:pPr>
        <w:numPr>
          <w:ilvl w:val="0"/>
          <w:numId w:val="5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önkormányzati tulajdonú egyszemélyes gazdasági társaságok létesítő okiratában a legfőbb szervének kizárólagos hatáskörébe tartozóként kell rögzíteni:</w:t>
      </w:r>
    </w:p>
    <w:p w14:paraId="0C1DCC8E"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számviteli törvény szerinti beszámoló és közhasznúsági melléklet jóváhagyása ideértve az adózott eredmény felhasználására vonatkozó döntést; </w:t>
      </w:r>
    </w:p>
    <w:p w14:paraId="6E3D246F"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pótbefizetés elrendelése és visszatérítése;</w:t>
      </w:r>
    </w:p>
    <w:p w14:paraId="3AABAB66"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elővásárlásra jogosult személy kijelölése;</w:t>
      </w:r>
    </w:p>
    <w:p w14:paraId="66DB4E08"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üzletrész kívülálló személyre történő átruházásánál a beleegyezés megadása;</w:t>
      </w:r>
    </w:p>
    <w:p w14:paraId="064D6AEB"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eredménytelen árverés esetén döntés az üzletrészről;</w:t>
      </w:r>
    </w:p>
    <w:p w14:paraId="630B5CF6"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üzletrész felosztásához való hozzájárulás és az üzletrész bevonásának elrendelése;</w:t>
      </w:r>
    </w:p>
    <w:p w14:paraId="45FA2DEC"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ügyvezető megválasztása, visszahívása és díjazásának megállapítása;</w:t>
      </w:r>
    </w:p>
    <w:p w14:paraId="29C0876F"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felügyelőbizottság tagjainak megválasztása, visszahívása és díjazásának megállapítása;</w:t>
      </w:r>
    </w:p>
    <w:p w14:paraId="5A1878DA"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könyvvizsgáló megválasztása, visszahívása és díjazásának megállapítása;</w:t>
      </w:r>
    </w:p>
    <w:p w14:paraId="77E120A1"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olyan szerződés megkötésének jóváhagyása, amelyet a társaság saját tagjával, ügyvezetőjével vagy azok közeli hozzátartozójával [Ptk. 8:1.§ (1) </w:t>
      </w:r>
      <w:proofErr w:type="spellStart"/>
      <w:r w:rsidRPr="00EE3737">
        <w:rPr>
          <w:rFonts w:ascii="Times New Roman" w:hAnsi="Times New Roman" w:cs="Times New Roman"/>
          <w:sz w:val="24"/>
          <w:szCs w:val="24"/>
        </w:rPr>
        <w:t>bek</w:t>
      </w:r>
      <w:proofErr w:type="spellEnd"/>
      <w:r w:rsidRPr="00EE3737">
        <w:rPr>
          <w:rFonts w:ascii="Times New Roman" w:hAnsi="Times New Roman" w:cs="Times New Roman"/>
          <w:sz w:val="24"/>
          <w:szCs w:val="24"/>
        </w:rPr>
        <w:t>. 1. pont], illetve élettársával köt;</w:t>
      </w:r>
    </w:p>
    <w:p w14:paraId="12ADADBD"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tagok, az ügyvezetők, a felügyelőbizottsági tagok, illetve a könyvvizsgáló elleni követelések, kártérítési igények érvényesítése;</w:t>
      </w:r>
    </w:p>
    <w:p w14:paraId="2BEED8D8"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társaság beszámolójának, ügyvezetésének, gazdálkodásának könyvvizsgáló által történő megvizsgálásának elrendelése;</w:t>
      </w:r>
    </w:p>
    <w:p w14:paraId="05019E41"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az elismert vállalatcsoport létrehozásának előkészítéséről és az uralmi szerződés tervezetének tartalmáról való döntés, az uralmi szerződés tervezetének jóváhagyása;</w:t>
      </w:r>
    </w:p>
    <w:p w14:paraId="2A20D78A"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társaság jogutód nélküli megszűnésének, átalakulásának elhatározása;</w:t>
      </w:r>
    </w:p>
    <w:p w14:paraId="48F99E40"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létesítő okirat (Alapító Okirat) módosítása;</w:t>
      </w:r>
    </w:p>
    <w:p w14:paraId="2B38E447"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törzstőke felemelésének és leszállításának elhatározása;</w:t>
      </w:r>
    </w:p>
    <w:p w14:paraId="409A4844"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törzstőkeemelés esetén a tagok elsőbbségi jogának kizárása;</w:t>
      </w:r>
    </w:p>
    <w:p w14:paraId="79D335B0"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törzstőkeemelés során az elsőbbségi jog gyakorlására jogosultak kijelölése;</w:t>
      </w:r>
    </w:p>
    <w:p w14:paraId="36BF8ABD"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 felemelésekor, illetve az elsőbbségi jog gyakorlása esetén a törzsbetétek arányától való eltérés megállapítása;</w:t>
      </w:r>
    </w:p>
    <w:p w14:paraId="6D3A3A6A"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 leszállításakor a törzsbetétek arányától való eltérés megállapítása;</w:t>
      </w:r>
    </w:p>
    <w:p w14:paraId="6DDFF8D4"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szervezeti és működési (belső) szabályzat jóváhagyása.</w:t>
      </w:r>
    </w:p>
    <w:p w14:paraId="4459D4D3" w14:textId="77777777" w:rsidR="00EE3737" w:rsidRPr="00EE3737" w:rsidRDefault="00EE3737" w:rsidP="00EE3737">
      <w:pPr>
        <w:numPr>
          <w:ilvl w:val="0"/>
          <w:numId w:val="5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képviselő-testület (1) bekezdés szerinti tulajdonosi döntései nem veszélyeztethetik, illetve korlátozhatják az éves költségvetésben tervezett feladatok megvalósítását.</w:t>
      </w:r>
    </w:p>
    <w:p w14:paraId="45468D93" w14:textId="77777777" w:rsidR="00EE3737" w:rsidRPr="00EE3737" w:rsidRDefault="00EE3737" w:rsidP="00EE3737">
      <w:pPr>
        <w:autoSpaceDE w:val="0"/>
        <w:autoSpaceDN w:val="0"/>
        <w:adjustRightInd w:val="0"/>
        <w:spacing w:before="240"/>
        <w:jc w:val="center"/>
        <w:rPr>
          <w:rFonts w:ascii="Arial" w:hAnsi="Arial" w:cs="Arial"/>
          <w:b/>
          <w:bCs/>
          <w:sz w:val="24"/>
          <w:szCs w:val="24"/>
        </w:rPr>
      </w:pPr>
    </w:p>
    <w:p w14:paraId="3EB221F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52CDA0E0" w14:textId="77777777" w:rsidR="00EE3737" w:rsidRPr="00EE3737" w:rsidRDefault="00EE3737" w:rsidP="00EE3737">
      <w:pPr>
        <w:autoSpaceDE w:val="0"/>
        <w:autoSpaceDN w:val="0"/>
        <w:adjustRightInd w:val="0"/>
        <w:spacing w:before="240"/>
        <w:jc w:val="center"/>
        <w:rPr>
          <w:rFonts w:ascii="Arial" w:hAnsi="Arial" w:cs="Arial"/>
          <w:b/>
          <w:sz w:val="24"/>
          <w:szCs w:val="24"/>
        </w:rPr>
      </w:pPr>
    </w:p>
    <w:p w14:paraId="35A1884B" w14:textId="77777777" w:rsidR="00EE3737" w:rsidRPr="00EE3737" w:rsidRDefault="00EE3737" w:rsidP="00EE3737">
      <w:pPr>
        <w:numPr>
          <w:ilvl w:val="0"/>
          <w:numId w:val="5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SZMSZ szerinti bizottság az Önkormányzat tulajdonában álló gazdasági társaságok vonatkozásában a tulajdonost illető ellenőrzési jogköröket gyakorolhat.</w:t>
      </w:r>
    </w:p>
    <w:p w14:paraId="10F673B3" w14:textId="77777777" w:rsidR="00EE3737" w:rsidRPr="00EE3737" w:rsidRDefault="00EE3737" w:rsidP="00EE3737">
      <w:pPr>
        <w:numPr>
          <w:ilvl w:val="0"/>
          <w:numId w:val="5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nem kizárólagos tulajdonában álló gazdasági társaságokban a tulajdonosi jogosítványokat a képviselő-testület nevében a polgármester gyakorolja.  </w:t>
      </w:r>
    </w:p>
    <w:p w14:paraId="59C15452" w14:textId="77777777" w:rsidR="00EE3737" w:rsidRPr="00EE3737" w:rsidRDefault="00EE3737" w:rsidP="00EE3737">
      <w:pPr>
        <w:autoSpaceDE w:val="0"/>
        <w:autoSpaceDN w:val="0"/>
        <w:adjustRightInd w:val="0"/>
        <w:jc w:val="both"/>
        <w:rPr>
          <w:rFonts w:ascii="Arial" w:hAnsi="Arial" w:cs="Arial"/>
          <w:sz w:val="24"/>
          <w:szCs w:val="24"/>
        </w:rPr>
      </w:pPr>
    </w:p>
    <w:p w14:paraId="68CCB3C4"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Értékpapírokkal és üzletrészekkel való gazdálkodás külön szabályai</w:t>
      </w:r>
    </w:p>
    <w:p w14:paraId="10194836"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4F40993"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11200A99" w14:textId="77777777" w:rsidR="00EE3737" w:rsidRPr="00EE3737" w:rsidRDefault="00EE3737" w:rsidP="00EE3737">
      <w:pPr>
        <w:ind w:left="720" w:right="211"/>
        <w:contextualSpacing/>
        <w:rPr>
          <w:rFonts w:ascii="Times New Roman" w:hAnsi="Times New Roman" w:cs="Times New Roman"/>
          <w:b/>
          <w:sz w:val="24"/>
          <w:szCs w:val="24"/>
        </w:rPr>
      </w:pPr>
    </w:p>
    <w:p w14:paraId="154339EB" w14:textId="77777777" w:rsidR="00EE3737" w:rsidRPr="00EE3737" w:rsidRDefault="00EE3737" w:rsidP="00EE3737">
      <w:pPr>
        <w:numPr>
          <w:ilvl w:val="0"/>
          <w:numId w:val="5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önkormányzat átmenetileg szabad pénzeszközeinek terhére forgatási célú állampapír vásárlásról és értékesítésről, valamint ezen állampapíroknak a Magyar Államkincstárnál vezetett értékpapírszámlán történő elhelyezéséről – értékhatártól függetlenül - a polgármester dönt.</w:t>
      </w:r>
    </w:p>
    <w:p w14:paraId="4F11B7E6" w14:textId="77777777" w:rsidR="00EE3737" w:rsidRPr="00EE3737" w:rsidRDefault="00EE3737" w:rsidP="00EE3737">
      <w:pPr>
        <w:numPr>
          <w:ilvl w:val="0"/>
          <w:numId w:val="5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(1) bekezdésben rögzítetteken kívül az önkormányzat minden értékpapír ügyletéről, az értékpapírszámlát vezető, valamint az ügyletet lebonyolító szervezet kiválasztásáról – értékhatártól függetlenül - a képviselő-testület dönt.</w:t>
      </w:r>
    </w:p>
    <w:p w14:paraId="75C8CFFD" w14:textId="77777777" w:rsidR="00EE3737" w:rsidRPr="00EE3737" w:rsidRDefault="00EE3737" w:rsidP="00EE3737">
      <w:pPr>
        <w:numPr>
          <w:ilvl w:val="0"/>
          <w:numId w:val="5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gazdasági társaságban való tulajdonrészt megtestesítő értékpapírokkal, üzletrészekkel kapcsolatos tulajdonosi döntéseket – a 11. § (2) e) pontjával összhangban – a képviselő-testület jogosult meghozni. </w:t>
      </w:r>
    </w:p>
    <w:p w14:paraId="33E00A28" w14:textId="77777777" w:rsidR="00EE3737" w:rsidRDefault="00EE3737" w:rsidP="00EE3737">
      <w:pPr>
        <w:rPr>
          <w:sz w:val="24"/>
          <w:szCs w:val="24"/>
        </w:rPr>
      </w:pPr>
    </w:p>
    <w:p w14:paraId="34F27414" w14:textId="77777777" w:rsidR="00886FC2" w:rsidRDefault="00886FC2" w:rsidP="00EE3737">
      <w:pPr>
        <w:rPr>
          <w:sz w:val="24"/>
          <w:szCs w:val="24"/>
        </w:rPr>
      </w:pPr>
    </w:p>
    <w:p w14:paraId="545BEB0C" w14:textId="77777777" w:rsidR="00886FC2" w:rsidRDefault="00886FC2" w:rsidP="00EE3737">
      <w:pPr>
        <w:rPr>
          <w:sz w:val="24"/>
          <w:szCs w:val="24"/>
        </w:rPr>
      </w:pPr>
    </w:p>
    <w:p w14:paraId="655505A5" w14:textId="77777777" w:rsidR="00886FC2" w:rsidRPr="00EE3737" w:rsidRDefault="00886FC2" w:rsidP="00EE3737">
      <w:pPr>
        <w:rPr>
          <w:sz w:val="24"/>
          <w:szCs w:val="24"/>
        </w:rPr>
      </w:pPr>
    </w:p>
    <w:p w14:paraId="09C6866D" w14:textId="77777777" w:rsidR="00EE3737" w:rsidRPr="00EE3737" w:rsidRDefault="00EE3737" w:rsidP="00EE3737">
      <w:pPr>
        <w:numPr>
          <w:ilvl w:val="0"/>
          <w:numId w:val="5"/>
        </w:numPr>
        <w:ind w:left="851" w:hanging="851"/>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201FC443" w14:textId="77777777" w:rsidR="00EE3737" w:rsidRPr="00EE3737" w:rsidRDefault="00EE3737" w:rsidP="00EE3737">
      <w:pPr>
        <w:ind w:left="1800"/>
        <w:contextualSpacing/>
        <w:rPr>
          <w:rFonts w:ascii="Times New Roman" w:hAnsi="Times New Roman" w:cs="Times New Roman"/>
          <w:b/>
          <w:sz w:val="24"/>
          <w:szCs w:val="24"/>
        </w:rPr>
      </w:pPr>
    </w:p>
    <w:p w14:paraId="7DB90ECF"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Záró rendelkezések</w:t>
      </w:r>
    </w:p>
    <w:p w14:paraId="3F7A1E8D" w14:textId="77777777" w:rsidR="00EE3737" w:rsidRPr="00EE3737" w:rsidRDefault="00EE3737" w:rsidP="00EE3737">
      <w:pPr>
        <w:ind w:right="211"/>
        <w:rPr>
          <w:rFonts w:ascii="Times New Roman" w:hAnsi="Times New Roman" w:cs="Times New Roman"/>
          <w:b/>
          <w:sz w:val="24"/>
          <w:szCs w:val="24"/>
        </w:rPr>
      </w:pPr>
    </w:p>
    <w:p w14:paraId="4AF2CABC"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5F585B06" w14:textId="77777777" w:rsidR="00EE3737" w:rsidRPr="00EE3737" w:rsidRDefault="00EE3737" w:rsidP="00EE3737">
      <w:pPr>
        <w:ind w:left="720" w:right="211"/>
        <w:contextualSpacing/>
        <w:rPr>
          <w:rFonts w:ascii="Times New Roman" w:hAnsi="Times New Roman" w:cs="Times New Roman"/>
          <w:b/>
          <w:sz w:val="24"/>
          <w:szCs w:val="24"/>
        </w:rPr>
      </w:pPr>
    </w:p>
    <w:p w14:paraId="5BA8CF04" w14:textId="77777777" w:rsidR="00EE3737" w:rsidRPr="00EE3737" w:rsidRDefault="00EE3737" w:rsidP="00EE3737">
      <w:pPr>
        <w:numPr>
          <w:ilvl w:val="0"/>
          <w:numId w:val="53"/>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Ez a rendelet 2017. július 5. napján lép hatályba.</w:t>
      </w:r>
    </w:p>
    <w:p w14:paraId="761AC47C" w14:textId="77777777" w:rsidR="00EE3737" w:rsidRPr="00EE3737" w:rsidRDefault="00EE3737" w:rsidP="00EE3737">
      <w:pPr>
        <w:numPr>
          <w:ilvl w:val="0"/>
          <w:numId w:val="53"/>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kizárólagos tulajdonában álló gazdasági társaságok alapító okiratában a 35. § (1) bekezdésében foglalt rendelkezéseket az alapító okirat soron következő módosítása alkalmával, de legkésőbb 2018. december 31. napjáig kell átvezetni.</w:t>
      </w:r>
    </w:p>
    <w:p w14:paraId="7BF0C8CC"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F542EC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3B9334BA" w14:textId="77777777" w:rsidR="00EE3737" w:rsidRPr="00EE3737" w:rsidRDefault="00EE3737" w:rsidP="00EE3737">
      <w:pPr>
        <w:ind w:left="720" w:right="211"/>
        <w:contextualSpacing/>
        <w:rPr>
          <w:rFonts w:ascii="Times New Roman" w:hAnsi="Times New Roman" w:cs="Times New Roman"/>
          <w:b/>
          <w:sz w:val="24"/>
          <w:szCs w:val="24"/>
        </w:rPr>
      </w:pPr>
    </w:p>
    <w:p w14:paraId="195A9266" w14:textId="77777777" w:rsidR="00EE3737" w:rsidRPr="00EE3737" w:rsidRDefault="00EE3737" w:rsidP="00EE3737">
      <w:pPr>
        <w:numPr>
          <w:ilvl w:val="0"/>
          <w:numId w:val="6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tulajdonban lévő nem lakás célú helyiségek bérletéről, valamint elidegenítésükről szóló 14/2007. (IV.12) önkormányzati rendelet (továbbiakban: nem lakás célú helyiségekről szóló rendelet) 1. § (3) bekezdése helyébe az alábbi rendelkezés lép:</w:t>
      </w:r>
    </w:p>
    <w:p w14:paraId="42AF09D4"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018DB63"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„(3) E rendeletben nem szabályozott kérdésekben a Polgári Törvénykönyv, továbbá a lakások és helyiségek bérletére, valamint az elidegenítésükre vonatkozó egyes szabályokról szóló módosított 1993. évi LXXVIII. törvény (továbbiakban: lakástörvény), valamint az önkormányzat vagyonáról és a vagyongazdálkodás szabályairól szóló </w:t>
      </w:r>
      <w:r w:rsidR="00211769">
        <w:rPr>
          <w:rFonts w:ascii="Times New Roman" w:hAnsi="Times New Roman" w:cs="Times New Roman"/>
          <w:sz w:val="24"/>
          <w:szCs w:val="24"/>
        </w:rPr>
        <w:t>12</w:t>
      </w:r>
      <w:r w:rsidRPr="00EE3737">
        <w:rPr>
          <w:rFonts w:ascii="Times New Roman" w:hAnsi="Times New Roman" w:cs="Times New Roman"/>
          <w:sz w:val="24"/>
          <w:szCs w:val="24"/>
        </w:rPr>
        <w:t>/2017. (</w:t>
      </w:r>
      <w:r w:rsidR="00211769">
        <w:rPr>
          <w:rFonts w:ascii="Times New Roman" w:hAnsi="Times New Roman" w:cs="Times New Roman"/>
          <w:sz w:val="24"/>
          <w:szCs w:val="24"/>
        </w:rPr>
        <w:t>VII.03</w:t>
      </w:r>
      <w:r w:rsidRPr="00EE3737">
        <w:rPr>
          <w:rFonts w:ascii="Times New Roman" w:hAnsi="Times New Roman" w:cs="Times New Roman"/>
          <w:sz w:val="24"/>
          <w:szCs w:val="24"/>
        </w:rPr>
        <w:t>.) önkormányzati rendelete (továbbiakban: vagyonrendelet) rendelkezései az irányadók.”</w:t>
      </w:r>
    </w:p>
    <w:p w14:paraId="64A548D8"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33E8652E" w14:textId="77777777" w:rsidR="00EE3737" w:rsidRPr="00EE3737" w:rsidRDefault="00EE3737" w:rsidP="00EE3737">
      <w:pPr>
        <w:numPr>
          <w:ilvl w:val="0"/>
          <w:numId w:val="6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nem lakás célú helyiségekről szóló rendelet 3. § (6) bekezdése helyébe az alábbi rendelkezés lép:</w:t>
      </w:r>
    </w:p>
    <w:p w14:paraId="757E5FF6"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0C3460CC"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r w:rsidRPr="00EE3737">
        <w:rPr>
          <w:rFonts w:ascii="Times New Roman" w:hAnsi="Times New Roman" w:cs="Times New Roman"/>
          <w:sz w:val="24"/>
          <w:szCs w:val="24"/>
        </w:rPr>
        <w:t>„(6) Üzlethelyiség jelképes ellenérték fejében történő bérbeadására, ingyenes vagy jelképes ellenérték fejében történő használatba adására, a bérleti díj mérséklésére, elengedésére a vagyonrendelet üzleti vagyonra vonatkozó szabályait kell alkalmazni.”</w:t>
      </w:r>
    </w:p>
    <w:p w14:paraId="50723279" w14:textId="77777777" w:rsidR="00886FC2" w:rsidRPr="00EE3737" w:rsidRDefault="00886FC2" w:rsidP="00EE3737">
      <w:pPr>
        <w:spacing w:after="5" w:line="269" w:lineRule="auto"/>
        <w:ind w:left="720"/>
        <w:contextualSpacing/>
        <w:jc w:val="both"/>
        <w:rPr>
          <w:rFonts w:ascii="Times New Roman" w:hAnsi="Times New Roman" w:cs="Times New Roman"/>
          <w:sz w:val="24"/>
          <w:szCs w:val="24"/>
        </w:rPr>
      </w:pPr>
    </w:p>
    <w:p w14:paraId="480726EB"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556CF2D7" w14:textId="77777777" w:rsidR="00EE3737" w:rsidRPr="00EE3737" w:rsidRDefault="00EE3737" w:rsidP="00EE3737">
      <w:p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 </w:t>
      </w:r>
    </w:p>
    <w:p w14:paraId="4FAD0A68" w14:textId="77777777" w:rsidR="00EE3737" w:rsidRPr="00EE3737" w:rsidRDefault="00EE3737" w:rsidP="00EE3737">
      <w:pPr>
        <w:spacing w:after="5" w:line="269" w:lineRule="auto"/>
        <w:ind w:left="426"/>
        <w:contextualSpacing/>
        <w:jc w:val="both"/>
        <w:rPr>
          <w:rFonts w:ascii="Times New Roman" w:hAnsi="Times New Roman" w:cs="Times New Roman"/>
          <w:sz w:val="24"/>
          <w:szCs w:val="24"/>
        </w:rPr>
      </w:pPr>
      <w:r w:rsidRPr="00EE3737">
        <w:rPr>
          <w:rFonts w:ascii="Times New Roman" w:hAnsi="Times New Roman" w:cs="Times New Roman"/>
          <w:sz w:val="24"/>
          <w:szCs w:val="24"/>
        </w:rPr>
        <w:t>Hatályát veszti: az Abony Város vagyonáról és a vagyonnal való gazdálkodás egyes szabályairól szóló 13/2007. (IV.12.) önkormányzati rendelet.</w:t>
      </w:r>
    </w:p>
    <w:p w14:paraId="3C750BA0" w14:textId="77777777" w:rsidR="00EE3737" w:rsidRDefault="00EE3737" w:rsidP="00EE3737">
      <w:pPr>
        <w:spacing w:after="5" w:line="269" w:lineRule="auto"/>
        <w:ind w:left="360"/>
        <w:jc w:val="both"/>
        <w:rPr>
          <w:rFonts w:ascii="Times New Roman" w:hAnsi="Times New Roman" w:cs="Times New Roman"/>
          <w:sz w:val="24"/>
          <w:szCs w:val="24"/>
        </w:rPr>
      </w:pPr>
    </w:p>
    <w:p w14:paraId="714BDCC7" w14:textId="77777777" w:rsidR="00886FC2" w:rsidRPr="00EE3737" w:rsidRDefault="00886FC2" w:rsidP="00EE3737">
      <w:pPr>
        <w:spacing w:after="5" w:line="269" w:lineRule="auto"/>
        <w:ind w:left="360"/>
        <w:jc w:val="both"/>
        <w:rPr>
          <w:rFonts w:ascii="Times New Roman" w:hAnsi="Times New Roman" w:cs="Times New Roman"/>
          <w:sz w:val="24"/>
          <w:szCs w:val="24"/>
        </w:rPr>
      </w:pPr>
    </w:p>
    <w:p w14:paraId="0661AE77" w14:textId="77777777" w:rsidR="00EE3737" w:rsidRPr="00EE3737" w:rsidRDefault="00EE3737" w:rsidP="000113FE">
      <w:pPr>
        <w:spacing w:after="0" w:line="240" w:lineRule="auto"/>
        <w:rPr>
          <w:rFonts w:ascii="Times New Roman" w:hAnsi="Times New Roman" w:cs="Times New Roman"/>
          <w:sz w:val="24"/>
          <w:szCs w:val="24"/>
        </w:rPr>
      </w:pPr>
      <w:r w:rsidRPr="00EE3737">
        <w:rPr>
          <w:rFonts w:ascii="Times New Roman" w:hAnsi="Times New Roman" w:cs="Times New Roman"/>
          <w:sz w:val="24"/>
          <w:szCs w:val="24"/>
        </w:rPr>
        <w:t xml:space="preserve">Abony, 2017. </w:t>
      </w:r>
      <w:r>
        <w:rPr>
          <w:rFonts w:ascii="Times New Roman" w:hAnsi="Times New Roman" w:cs="Times New Roman"/>
          <w:sz w:val="24"/>
          <w:szCs w:val="24"/>
        </w:rPr>
        <w:t>június 29</w:t>
      </w:r>
      <w:r w:rsidRPr="00EE3737">
        <w:rPr>
          <w:rFonts w:ascii="Times New Roman" w:hAnsi="Times New Roman" w:cs="Times New Roman"/>
          <w:sz w:val="24"/>
          <w:szCs w:val="24"/>
        </w:rPr>
        <w:t>.</w:t>
      </w:r>
    </w:p>
    <w:p w14:paraId="6C6EBB8F" w14:textId="77777777" w:rsidR="00EE3737" w:rsidRPr="00EE3737" w:rsidRDefault="00EE3737" w:rsidP="000113FE">
      <w:pPr>
        <w:spacing w:after="0" w:line="240" w:lineRule="auto"/>
        <w:rPr>
          <w:rFonts w:ascii="Times New Roman" w:hAnsi="Times New Roman" w:cs="Times New Roman"/>
          <w:sz w:val="24"/>
          <w:szCs w:val="24"/>
        </w:rPr>
      </w:pPr>
    </w:p>
    <w:p w14:paraId="6F1E3CDB" w14:textId="77777777" w:rsidR="00EE3737" w:rsidRPr="00EE3737" w:rsidRDefault="00EE3737" w:rsidP="000113FE">
      <w:pPr>
        <w:spacing w:after="0" w:line="240" w:lineRule="auto"/>
        <w:rPr>
          <w:rFonts w:ascii="Times New Roman" w:hAnsi="Times New Roman" w:cs="Times New Roman"/>
          <w:sz w:val="24"/>
          <w:szCs w:val="24"/>
        </w:rPr>
        <w:sectPr w:rsidR="00EE3737" w:rsidRPr="00EE3737">
          <w:footerReference w:type="default" r:id="rId8"/>
          <w:pgSz w:w="11906" w:h="16838"/>
          <w:pgMar w:top="1417" w:right="1417" w:bottom="1417" w:left="1417" w:header="708" w:footer="708" w:gutter="0"/>
          <w:cols w:space="708"/>
          <w:docGrid w:linePitch="360"/>
        </w:sectPr>
      </w:pPr>
    </w:p>
    <w:p w14:paraId="76118A94"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Dr. Balogh Pál</w:t>
      </w:r>
    </w:p>
    <w:p w14:paraId="19FE34B2"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jegyző</w:t>
      </w:r>
    </w:p>
    <w:p w14:paraId="48385DEA"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Romhányiné dr. Balogh Edit</w:t>
      </w:r>
    </w:p>
    <w:p w14:paraId="3577BE43"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polgármester</w:t>
      </w:r>
    </w:p>
    <w:p w14:paraId="4DCAEB87" w14:textId="77777777" w:rsidR="00EE3737" w:rsidRPr="00EE3737" w:rsidRDefault="00EE3737" w:rsidP="000113FE">
      <w:pPr>
        <w:spacing w:after="0" w:line="240" w:lineRule="auto"/>
        <w:rPr>
          <w:rFonts w:ascii="Times New Roman" w:hAnsi="Times New Roman" w:cs="Times New Roman"/>
          <w:sz w:val="24"/>
          <w:szCs w:val="24"/>
        </w:rPr>
        <w:sectPr w:rsidR="00EE3737" w:rsidRPr="00EE3737" w:rsidSect="00C11116">
          <w:type w:val="continuous"/>
          <w:pgSz w:w="11906" w:h="16838"/>
          <w:pgMar w:top="1417" w:right="1417" w:bottom="1417" w:left="1417" w:header="708" w:footer="708" w:gutter="0"/>
          <w:cols w:num="2" w:space="708"/>
          <w:docGrid w:linePitch="360"/>
        </w:sectPr>
      </w:pPr>
    </w:p>
    <w:p w14:paraId="7CBA760D" w14:textId="77777777" w:rsidR="00EE3737" w:rsidRDefault="00211769" w:rsidP="000113F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távollétében:</w:t>
      </w:r>
    </w:p>
    <w:p w14:paraId="184FD307" w14:textId="77777777" w:rsidR="00211769" w:rsidRDefault="00211769" w:rsidP="000113FE">
      <w:pPr>
        <w:spacing w:after="0" w:line="240" w:lineRule="auto"/>
        <w:rPr>
          <w:rFonts w:ascii="Times New Roman" w:hAnsi="Times New Roman" w:cs="Times New Roman"/>
          <w:sz w:val="24"/>
          <w:szCs w:val="24"/>
        </w:rPr>
      </w:pPr>
    </w:p>
    <w:p w14:paraId="495F6239" w14:textId="77777777" w:rsidR="00211769" w:rsidRPr="00EE3737" w:rsidRDefault="00211769" w:rsidP="000113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Dévainé Kazinczy Sára</w:t>
      </w:r>
    </w:p>
    <w:p w14:paraId="6B4804C3" w14:textId="77777777" w:rsidR="00211769" w:rsidRPr="00EE3737" w:rsidRDefault="00211769" w:rsidP="000113FE">
      <w:pPr>
        <w:spacing w:after="0" w:line="240" w:lineRule="auto"/>
        <w:ind w:firstLine="6096"/>
        <w:rPr>
          <w:rFonts w:ascii="Times New Roman" w:hAnsi="Times New Roman" w:cs="Times New Roman"/>
          <w:sz w:val="24"/>
          <w:szCs w:val="24"/>
        </w:rPr>
        <w:sectPr w:rsidR="00211769" w:rsidRPr="00EE3737" w:rsidSect="00C11116">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rPr>
        <w:t>alpolgármester</w:t>
      </w:r>
    </w:p>
    <w:p w14:paraId="44EBA7CC" w14:textId="77777777" w:rsidR="00EE3737" w:rsidRPr="00EE3737" w:rsidRDefault="00EE3737" w:rsidP="000113FE">
      <w:pPr>
        <w:spacing w:after="0" w:line="240" w:lineRule="auto"/>
        <w:rPr>
          <w:rFonts w:ascii="Times New Roman" w:hAnsi="Times New Roman" w:cs="Times New Roman"/>
          <w:sz w:val="24"/>
          <w:szCs w:val="24"/>
        </w:rPr>
      </w:pPr>
      <w:r w:rsidRPr="00EE3737">
        <w:rPr>
          <w:rFonts w:ascii="Times New Roman" w:hAnsi="Times New Roman" w:cs="Times New Roman"/>
          <w:sz w:val="24"/>
          <w:szCs w:val="24"/>
        </w:rPr>
        <w:t xml:space="preserve">Kihirdetve: 2017. </w:t>
      </w:r>
      <w:r>
        <w:rPr>
          <w:rFonts w:ascii="Times New Roman" w:hAnsi="Times New Roman" w:cs="Times New Roman"/>
          <w:sz w:val="24"/>
          <w:szCs w:val="24"/>
        </w:rPr>
        <w:t>július 03</w:t>
      </w:r>
      <w:r w:rsidRPr="00EE3737">
        <w:rPr>
          <w:rFonts w:ascii="Times New Roman" w:hAnsi="Times New Roman" w:cs="Times New Roman"/>
          <w:sz w:val="24"/>
          <w:szCs w:val="24"/>
        </w:rPr>
        <w:t>.</w:t>
      </w:r>
    </w:p>
    <w:p w14:paraId="1F9119CC" w14:textId="77777777" w:rsidR="00EE3737" w:rsidRPr="00EE3737" w:rsidRDefault="00EE3737" w:rsidP="000113FE">
      <w:pPr>
        <w:spacing w:after="0" w:line="240" w:lineRule="auto"/>
        <w:rPr>
          <w:rFonts w:ascii="Times New Roman" w:hAnsi="Times New Roman" w:cs="Times New Roman"/>
          <w:sz w:val="24"/>
          <w:szCs w:val="24"/>
        </w:rPr>
      </w:pPr>
    </w:p>
    <w:p w14:paraId="1C97750A" w14:textId="77777777" w:rsidR="00EE3737" w:rsidRPr="00EE3737" w:rsidRDefault="00EE3737" w:rsidP="000113FE">
      <w:pPr>
        <w:spacing w:after="0" w:line="240" w:lineRule="auto"/>
        <w:ind w:left="3540" w:firstLine="708"/>
        <w:rPr>
          <w:rFonts w:ascii="Times New Roman" w:hAnsi="Times New Roman" w:cs="Times New Roman"/>
          <w:sz w:val="24"/>
          <w:szCs w:val="24"/>
        </w:rPr>
      </w:pPr>
      <w:r w:rsidRPr="00EE3737">
        <w:rPr>
          <w:rFonts w:ascii="Times New Roman" w:hAnsi="Times New Roman" w:cs="Times New Roman"/>
          <w:sz w:val="24"/>
          <w:szCs w:val="24"/>
        </w:rPr>
        <w:t>Dr. Balogh Pál</w:t>
      </w:r>
    </w:p>
    <w:p w14:paraId="7971B082" w14:textId="77777777" w:rsidR="00B22D41" w:rsidRDefault="00EE3737" w:rsidP="000113FE">
      <w:pPr>
        <w:spacing w:after="0" w:line="240" w:lineRule="auto"/>
        <w:ind w:left="2977" w:firstLine="1559"/>
        <w:rPr>
          <w:rFonts w:ascii="Times New Roman" w:hAnsi="Times New Roman" w:cs="Times New Roman"/>
          <w:sz w:val="24"/>
          <w:szCs w:val="24"/>
        </w:rPr>
      </w:pPr>
      <w:r w:rsidRPr="00EE3737">
        <w:rPr>
          <w:rFonts w:ascii="Times New Roman" w:hAnsi="Times New Roman" w:cs="Times New Roman"/>
          <w:sz w:val="24"/>
          <w:szCs w:val="24"/>
        </w:rPr>
        <w:t>jegyző</w:t>
      </w:r>
    </w:p>
    <w:p w14:paraId="198D6E0E" w14:textId="77777777" w:rsidR="005D5F99" w:rsidRDefault="005D5F99" w:rsidP="005D5F99">
      <w:pPr>
        <w:ind w:left="3540" w:firstLine="708"/>
        <w:rPr>
          <w:rFonts w:ascii="Times New Roman" w:hAnsi="Times New Roman" w:cs="Times New Roman"/>
          <w:sz w:val="24"/>
          <w:szCs w:val="24"/>
        </w:rPr>
      </w:pPr>
    </w:p>
    <w:p w14:paraId="61C3C841" w14:textId="77777777" w:rsidR="005D5F99" w:rsidRDefault="005D5F99" w:rsidP="005D5F99">
      <w:pPr>
        <w:autoSpaceDE w:val="0"/>
        <w:autoSpaceDN w:val="0"/>
        <w:adjustRightInd w:val="0"/>
        <w:jc w:val="both"/>
        <w:rPr>
          <w:rFonts w:ascii="Times New Roman" w:hAnsi="Times New Roman" w:cs="Times New Roman"/>
          <w:bCs/>
          <w:sz w:val="24"/>
          <w:szCs w:val="24"/>
        </w:rPr>
      </w:pPr>
      <w:r w:rsidRPr="005D5F99">
        <w:rPr>
          <w:rFonts w:ascii="Times New Roman" w:hAnsi="Times New Roman" w:cs="Times New Roman"/>
          <w:b/>
          <w:bCs/>
          <w:sz w:val="24"/>
          <w:szCs w:val="24"/>
        </w:rPr>
        <w:t xml:space="preserve">Záradék: </w:t>
      </w:r>
      <w:r>
        <w:rPr>
          <w:rFonts w:ascii="Times New Roman" w:hAnsi="Times New Roman" w:cs="Times New Roman"/>
          <w:bCs/>
          <w:sz w:val="24"/>
          <w:szCs w:val="24"/>
        </w:rPr>
        <w:t>Az önkormányzat vagyonáról és a vagyongazdálkodás szabályairól szóló 12/2017. (VII. 03.) önkormányzati rendelet</w:t>
      </w:r>
      <w:r w:rsidRPr="005D5F99">
        <w:rPr>
          <w:rFonts w:ascii="Times New Roman" w:hAnsi="Times New Roman" w:cs="Times New Roman"/>
          <w:bCs/>
          <w:sz w:val="24"/>
          <w:szCs w:val="24"/>
        </w:rPr>
        <w:t xml:space="preserve"> az alábbi rendeletekkel egységes szerkezetbe foglalása megtörtént:</w:t>
      </w:r>
    </w:p>
    <w:p w14:paraId="2EE65628" w14:textId="77777777" w:rsidR="005D5F99" w:rsidRDefault="005D5F99" w:rsidP="005D5F99">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15/2018. (IV. 27.) önkormányzati rendelete</w:t>
      </w:r>
    </w:p>
    <w:p w14:paraId="55840FA0" w14:textId="77777777" w:rsidR="000160CA" w:rsidRDefault="000160CA" w:rsidP="000160CA">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30/2018. (XI.30.) önkormányzati rendelete</w:t>
      </w:r>
    </w:p>
    <w:p w14:paraId="465857D3" w14:textId="77777777" w:rsidR="00715D5B" w:rsidRDefault="00715D5B" w:rsidP="00715D5B">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7/2019. (IV.26.) önkormányzati rendelete</w:t>
      </w:r>
    </w:p>
    <w:p w14:paraId="462E064E" w14:textId="77777777" w:rsidR="00FB6716" w:rsidRDefault="00FB6716" w:rsidP="00FB6716">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22/2019. (XI.29.) önkormányzati rendelete</w:t>
      </w:r>
    </w:p>
    <w:p w14:paraId="6EB4B134" w14:textId="47877398" w:rsidR="00FB6716" w:rsidRDefault="00EA3963" w:rsidP="00715D5B">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Polgármesterének 7/2021. (VI. 11.) önkormányzati rendelete</w:t>
      </w:r>
    </w:p>
    <w:p w14:paraId="2CBC117B" w14:textId="5E31FAF4" w:rsidR="00A866A3" w:rsidRDefault="00A866A3"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Képviselő-testületének 10/2021. (VIII. 27.) önkormányzati rendelete</w:t>
      </w:r>
    </w:p>
    <w:p w14:paraId="3E7538F5" w14:textId="3E3E57AF" w:rsidR="00DE0D92" w:rsidRPr="00C97E80" w:rsidRDefault="00DE0D92"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Abony Város Önkormányzat Képviselő-testületének </w:t>
      </w:r>
      <w:r w:rsidRPr="00DE0D92">
        <w:rPr>
          <w:rFonts w:ascii="Times New Roman" w:hAnsi="Times New Roman" w:cs="Times New Roman"/>
          <w:iCs/>
          <w:sz w:val="24"/>
          <w:szCs w:val="24"/>
        </w:rPr>
        <w:t>14/2021. (X. 1.)</w:t>
      </w:r>
      <w:r>
        <w:rPr>
          <w:rFonts w:ascii="Times New Roman" w:hAnsi="Times New Roman" w:cs="Times New Roman"/>
          <w:bCs/>
          <w:sz w:val="24"/>
          <w:szCs w:val="24"/>
        </w:rPr>
        <w:t xml:space="preserve"> önkormányzati rendelete</w:t>
      </w:r>
    </w:p>
    <w:p w14:paraId="78B69BAE" w14:textId="7875775A" w:rsidR="00C97E80" w:rsidRPr="00A866A3" w:rsidRDefault="00C97E80"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Abony Város Önkormányzat Képviselő-testületének </w:t>
      </w:r>
      <w:r w:rsidRPr="00C97E80">
        <w:rPr>
          <w:rFonts w:ascii="Times New Roman" w:hAnsi="Times New Roman" w:cs="Times New Roman"/>
          <w:iCs/>
          <w:sz w:val="24"/>
          <w:szCs w:val="24"/>
        </w:rPr>
        <w:t>2/2022. (I. 31.)</w:t>
      </w:r>
      <w:r>
        <w:rPr>
          <w:rFonts w:ascii="Times New Roman" w:hAnsi="Times New Roman" w:cs="Times New Roman"/>
          <w:bCs/>
          <w:sz w:val="24"/>
          <w:szCs w:val="24"/>
        </w:rPr>
        <w:t xml:space="preserve"> önkormányzati rendelete</w:t>
      </w:r>
    </w:p>
    <w:p w14:paraId="24FF140C" w14:textId="77777777" w:rsidR="006F5A62" w:rsidRDefault="006F5A62" w:rsidP="006F5A62">
      <w:pPr>
        <w:spacing w:after="0" w:line="240" w:lineRule="auto"/>
        <w:ind w:left="4248"/>
        <w:rPr>
          <w:rFonts w:ascii="Times New Roman" w:hAnsi="Times New Roman" w:cs="Times New Roman"/>
          <w:sz w:val="24"/>
          <w:szCs w:val="24"/>
        </w:rPr>
      </w:pPr>
    </w:p>
    <w:p w14:paraId="097BCAA8" w14:textId="3F83864D" w:rsidR="00EA3963" w:rsidRDefault="00EA3963" w:rsidP="00EA3963">
      <w:pPr>
        <w:tabs>
          <w:tab w:val="center"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F5A62">
        <w:rPr>
          <w:rFonts w:ascii="Times New Roman" w:hAnsi="Times New Roman" w:cs="Times New Roman"/>
          <w:sz w:val="24"/>
          <w:szCs w:val="24"/>
        </w:rPr>
        <w:t xml:space="preserve">dr. </w:t>
      </w:r>
      <w:r>
        <w:rPr>
          <w:rFonts w:ascii="Times New Roman" w:hAnsi="Times New Roman" w:cs="Times New Roman"/>
          <w:sz w:val="24"/>
          <w:szCs w:val="24"/>
        </w:rPr>
        <w:t>Gáspár Anita</w:t>
      </w:r>
    </w:p>
    <w:p w14:paraId="2C959DA5" w14:textId="558D7E61" w:rsidR="005D5F99" w:rsidRPr="005D5F99" w:rsidRDefault="00EA3963" w:rsidP="000113FE">
      <w:pPr>
        <w:tabs>
          <w:tab w:val="center"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F5A62">
        <w:rPr>
          <w:rFonts w:ascii="Times New Roman" w:hAnsi="Times New Roman" w:cs="Times New Roman"/>
          <w:sz w:val="24"/>
          <w:szCs w:val="24"/>
        </w:rPr>
        <w:t>jegyző</w:t>
      </w:r>
    </w:p>
    <w:sectPr w:rsidR="005D5F99" w:rsidRPr="005D5F99" w:rsidSect="005D5F99">
      <w:type w:val="continuous"/>
      <w:pgSz w:w="11906" w:h="16838"/>
      <w:pgMar w:top="1417" w:right="1417" w:bottom="1417" w:left="141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57FC" w14:textId="77777777" w:rsidR="008E38A3" w:rsidRDefault="008E38A3">
      <w:pPr>
        <w:spacing w:after="0" w:line="240" w:lineRule="auto"/>
      </w:pPr>
      <w:r>
        <w:separator/>
      </w:r>
    </w:p>
  </w:endnote>
  <w:endnote w:type="continuationSeparator" w:id="0">
    <w:p w14:paraId="5AA0F856" w14:textId="77777777" w:rsidR="008E38A3" w:rsidRDefault="008E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37946"/>
      <w:docPartObj>
        <w:docPartGallery w:val="Page Numbers (Bottom of Page)"/>
        <w:docPartUnique/>
      </w:docPartObj>
    </w:sdtPr>
    <w:sdtEndPr/>
    <w:sdtContent>
      <w:p w14:paraId="33A0B758" w14:textId="77777777" w:rsidR="00D37991" w:rsidRDefault="00EE3737">
        <w:pPr>
          <w:pStyle w:val="llb"/>
          <w:jc w:val="center"/>
        </w:pPr>
        <w:r>
          <w:fldChar w:fldCharType="begin"/>
        </w:r>
        <w:r>
          <w:instrText>PAGE   \* MERGEFORMAT</w:instrText>
        </w:r>
        <w:r>
          <w:fldChar w:fldCharType="separate"/>
        </w:r>
        <w:r w:rsidR="006F5A62">
          <w:rPr>
            <w:noProof/>
          </w:rPr>
          <w:t>20</w:t>
        </w:r>
        <w:r>
          <w:fldChar w:fldCharType="end"/>
        </w:r>
      </w:p>
    </w:sdtContent>
  </w:sdt>
  <w:p w14:paraId="37A67A05" w14:textId="77777777" w:rsidR="00D37991" w:rsidRDefault="00C97E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D606" w14:textId="77777777" w:rsidR="008E38A3" w:rsidRDefault="008E38A3">
      <w:pPr>
        <w:spacing w:after="0" w:line="240" w:lineRule="auto"/>
      </w:pPr>
      <w:r>
        <w:separator/>
      </w:r>
    </w:p>
  </w:footnote>
  <w:footnote w:type="continuationSeparator" w:id="0">
    <w:p w14:paraId="3922EB9B" w14:textId="77777777" w:rsidR="008E38A3" w:rsidRDefault="008E38A3">
      <w:pPr>
        <w:spacing w:after="0" w:line="240" w:lineRule="auto"/>
      </w:pPr>
      <w:r>
        <w:continuationSeparator/>
      </w:r>
    </w:p>
  </w:footnote>
  <w:footnote w:id="1">
    <w:p w14:paraId="0E48F8E6" w14:textId="592521DF" w:rsidR="00E608F4" w:rsidRDefault="00E608F4" w:rsidP="00E608F4">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a) pontja. Hatályos: 2021. augusztus 28-tól.</w:t>
      </w:r>
    </w:p>
  </w:footnote>
  <w:footnote w:id="2">
    <w:p w14:paraId="7986324B" w14:textId="61314A1B" w:rsidR="003B5398" w:rsidRDefault="003B5398" w:rsidP="003B5398">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b) pontja. Hatályos: 2021. augusztus 28-tól.</w:t>
      </w:r>
    </w:p>
  </w:footnote>
  <w:footnote w:id="3">
    <w:p w14:paraId="7559405C" w14:textId="3E823BC7" w:rsidR="003B5398" w:rsidRDefault="003B5398" w:rsidP="003B5398">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c) pontja. Hatályos: 2021. augusztus 28-tól.</w:t>
      </w:r>
    </w:p>
  </w:footnote>
  <w:footnote w:id="4">
    <w:p w14:paraId="0B7FB4D5" w14:textId="76F9ED5B" w:rsidR="003B5398" w:rsidRDefault="003B5398" w:rsidP="003B5398">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d) pontja. Hatályos: 2021. augusztus 28-tól.</w:t>
      </w:r>
    </w:p>
  </w:footnote>
  <w:footnote w:id="5">
    <w:p w14:paraId="17405A38" w14:textId="78B4CDA9" w:rsidR="00F31C65" w:rsidRPr="00F31C65" w:rsidRDefault="00F31C65" w:rsidP="00F31C65">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e) pontja. Hatályos: 2021. augusztus 28-tól.</w:t>
      </w:r>
    </w:p>
  </w:footnote>
  <w:footnote w:id="6">
    <w:p w14:paraId="003AAC4E" w14:textId="6027FA29" w:rsidR="00F31C65" w:rsidRPr="00F31C65" w:rsidRDefault="00F31C65" w:rsidP="00F31C65">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e) pontja. Hatályos: 2021. augusztus 28-tól.</w:t>
      </w:r>
    </w:p>
  </w:footnote>
  <w:footnote w:id="7">
    <w:p w14:paraId="53DF6E72" w14:textId="77777777" w:rsidR="00897814" w:rsidRDefault="00897814" w:rsidP="00897814">
      <w:pPr>
        <w:pStyle w:val="Lbjegyzetszveg"/>
        <w:jc w:val="both"/>
      </w:pPr>
      <w:r>
        <w:rPr>
          <w:rStyle w:val="Lbjegyzet-hivatkozs"/>
        </w:rPr>
        <w:footnoteRef/>
      </w:r>
      <w:r>
        <w:t xml:space="preserve"> </w:t>
      </w:r>
      <w:bookmarkStart w:id="0" w:name="_Hlk82512826"/>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22/2019.(XI.29.) önkormányzati rendeletének 1.§-a. Hatályos:2019. november 30-tól.</w:t>
      </w:r>
      <w:bookmarkEnd w:id="0"/>
    </w:p>
  </w:footnote>
  <w:footnote w:id="8">
    <w:p w14:paraId="459E03A6" w14:textId="02BC171F" w:rsidR="00855FF1" w:rsidRPr="00855FF1" w:rsidRDefault="00855FF1" w:rsidP="00855FF1">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f) pontja. Hatályos: 2021. augusztus 28-tól.</w:t>
      </w:r>
    </w:p>
  </w:footnote>
  <w:footnote w:id="9">
    <w:p w14:paraId="51329681" w14:textId="44B20AF4" w:rsidR="00855FF1" w:rsidRPr="00791786" w:rsidRDefault="00855FF1" w:rsidP="00791786">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g) pontja. Hatályos: 2021. augusztus 28-tól.</w:t>
      </w:r>
    </w:p>
  </w:footnote>
  <w:footnote w:id="10">
    <w:p w14:paraId="1E5590DF" w14:textId="2B17040B" w:rsidR="00791786" w:rsidRDefault="00791786" w:rsidP="00791786">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h) pontja. Hatályos: 2021. augusztus 28-tól.</w:t>
      </w:r>
    </w:p>
    <w:p w14:paraId="221A8F31" w14:textId="53A38F01" w:rsidR="00791786" w:rsidRDefault="00791786">
      <w:pPr>
        <w:pStyle w:val="Lbjegyzetszveg"/>
      </w:pPr>
    </w:p>
  </w:footnote>
  <w:footnote w:id="11">
    <w:p w14:paraId="3D9CDF8F" w14:textId="77777777" w:rsidR="00FF0414" w:rsidRDefault="00FF0414" w:rsidP="00FF0414">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22/2019.(XI.29.) önkormányzati rendeletének 2.§-a. Hatályos:2019. november 30-tól.</w:t>
      </w:r>
    </w:p>
    <w:p w14:paraId="46394A1D" w14:textId="77777777" w:rsidR="00FF0414" w:rsidRDefault="00FF0414">
      <w:pPr>
        <w:pStyle w:val="Lbjegyzetszveg"/>
      </w:pPr>
    </w:p>
  </w:footnote>
  <w:footnote w:id="12">
    <w:p w14:paraId="1EDD1A39" w14:textId="77777777" w:rsidR="00F33313" w:rsidRDefault="00F33313" w:rsidP="00F33313">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22/2019.(XI.29.) önkormányzati rendeletének 3.§-a. Hatályos:2019. november 30-tól.</w:t>
      </w:r>
    </w:p>
    <w:p w14:paraId="2343AE76" w14:textId="77777777" w:rsidR="00F33313" w:rsidRDefault="00F3331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85"/>
    <w:multiLevelType w:val="hybridMultilevel"/>
    <w:tmpl w:val="725CBD34"/>
    <w:lvl w:ilvl="0" w:tplc="FA809A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3748F5"/>
    <w:multiLevelType w:val="hybridMultilevel"/>
    <w:tmpl w:val="725CBD34"/>
    <w:lvl w:ilvl="0" w:tplc="FA809A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E64C26"/>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E642A"/>
    <w:multiLevelType w:val="hybridMultilevel"/>
    <w:tmpl w:val="41CC89CE"/>
    <w:lvl w:ilvl="0" w:tplc="6E228F4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AE22B75"/>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B48055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555AAB"/>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0F7070F4"/>
    <w:multiLevelType w:val="hybridMultilevel"/>
    <w:tmpl w:val="8CBED438"/>
    <w:lvl w:ilvl="0" w:tplc="EE9699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5581072"/>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17CD3978"/>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C95779"/>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 w15:restartNumberingAfterBreak="0">
    <w:nsid w:val="1A031052"/>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5031D0"/>
    <w:multiLevelType w:val="hybridMultilevel"/>
    <w:tmpl w:val="BAEC9104"/>
    <w:lvl w:ilvl="0" w:tplc="12D25C34">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854F76"/>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15:restartNumberingAfterBreak="0">
    <w:nsid w:val="1CE8326B"/>
    <w:multiLevelType w:val="hybridMultilevel"/>
    <w:tmpl w:val="CBFE5F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EE0B41"/>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6" w15:restartNumberingAfterBreak="0">
    <w:nsid w:val="1F5820C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410C84"/>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2043708F"/>
    <w:multiLevelType w:val="hybridMultilevel"/>
    <w:tmpl w:val="8CBED438"/>
    <w:lvl w:ilvl="0" w:tplc="EE9699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8517704"/>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9EB62EB"/>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 w15:restartNumberingAfterBreak="0">
    <w:nsid w:val="2B396A37"/>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803B97"/>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0032E3C"/>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2BE6E2E"/>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 w15:restartNumberingAfterBreak="0">
    <w:nsid w:val="33951D59"/>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6" w15:restartNumberingAfterBreak="0">
    <w:nsid w:val="34AA09B5"/>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7" w15:restartNumberingAfterBreak="0">
    <w:nsid w:val="35484AE5"/>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8" w15:restartNumberingAfterBreak="0">
    <w:nsid w:val="38E55A4C"/>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15:restartNumberingAfterBreak="0">
    <w:nsid w:val="39436D89"/>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BD4689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1EA0258"/>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314082D"/>
    <w:multiLevelType w:val="hybridMultilevel"/>
    <w:tmpl w:val="8CBED438"/>
    <w:lvl w:ilvl="0" w:tplc="EE9699B0">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33578A3"/>
    <w:multiLevelType w:val="hybridMultilevel"/>
    <w:tmpl w:val="725CBD34"/>
    <w:lvl w:ilvl="0" w:tplc="FA809A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3BA78FE"/>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5A57D78"/>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6" w15:restartNumberingAfterBreak="0">
    <w:nsid w:val="46F5708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BE265AB"/>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CFD5205"/>
    <w:multiLevelType w:val="hybridMultilevel"/>
    <w:tmpl w:val="8CBED438"/>
    <w:lvl w:ilvl="0" w:tplc="EE9699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4F5701E5"/>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06030AA"/>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15:restartNumberingAfterBreak="0">
    <w:nsid w:val="56C62E5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A4D0FB2"/>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3" w15:restartNumberingAfterBreak="0">
    <w:nsid w:val="5B15734B"/>
    <w:multiLevelType w:val="hybridMultilevel"/>
    <w:tmpl w:val="7102E948"/>
    <w:lvl w:ilvl="0" w:tplc="EE9699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B5463FD"/>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0E16C43"/>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6" w15:restartNumberingAfterBreak="0">
    <w:nsid w:val="62FF120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3464B8D"/>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8" w15:restartNumberingAfterBreak="0">
    <w:nsid w:val="64932A9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8972B9"/>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50" w15:restartNumberingAfterBreak="0">
    <w:nsid w:val="67E16689"/>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A127F83"/>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2" w15:restartNumberingAfterBreak="0">
    <w:nsid w:val="6C61100F"/>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3" w15:restartNumberingAfterBreak="0">
    <w:nsid w:val="6CE6733F"/>
    <w:multiLevelType w:val="hybridMultilevel"/>
    <w:tmpl w:val="631ECF78"/>
    <w:lvl w:ilvl="0" w:tplc="B508A94C">
      <w:start w:val="1"/>
      <w:numFmt w:val="decimal"/>
      <w:lvlText w:val="%1."/>
      <w:lvlJc w:val="left"/>
      <w:pPr>
        <w:ind w:left="1884" w:hanging="360"/>
      </w:pPr>
      <w:rPr>
        <w:rFonts w:hint="default"/>
      </w:rPr>
    </w:lvl>
    <w:lvl w:ilvl="1" w:tplc="040E0019" w:tentative="1">
      <w:start w:val="1"/>
      <w:numFmt w:val="lowerLetter"/>
      <w:lvlText w:val="%2."/>
      <w:lvlJc w:val="left"/>
      <w:pPr>
        <w:ind w:left="2604" w:hanging="360"/>
      </w:pPr>
    </w:lvl>
    <w:lvl w:ilvl="2" w:tplc="040E001B" w:tentative="1">
      <w:start w:val="1"/>
      <w:numFmt w:val="lowerRoman"/>
      <w:lvlText w:val="%3."/>
      <w:lvlJc w:val="right"/>
      <w:pPr>
        <w:ind w:left="3324" w:hanging="180"/>
      </w:pPr>
    </w:lvl>
    <w:lvl w:ilvl="3" w:tplc="040E000F" w:tentative="1">
      <w:start w:val="1"/>
      <w:numFmt w:val="decimal"/>
      <w:lvlText w:val="%4."/>
      <w:lvlJc w:val="left"/>
      <w:pPr>
        <w:ind w:left="4044" w:hanging="360"/>
      </w:pPr>
    </w:lvl>
    <w:lvl w:ilvl="4" w:tplc="040E0019" w:tentative="1">
      <w:start w:val="1"/>
      <w:numFmt w:val="lowerLetter"/>
      <w:lvlText w:val="%5."/>
      <w:lvlJc w:val="left"/>
      <w:pPr>
        <w:ind w:left="4764" w:hanging="360"/>
      </w:pPr>
    </w:lvl>
    <w:lvl w:ilvl="5" w:tplc="040E001B" w:tentative="1">
      <w:start w:val="1"/>
      <w:numFmt w:val="lowerRoman"/>
      <w:lvlText w:val="%6."/>
      <w:lvlJc w:val="right"/>
      <w:pPr>
        <w:ind w:left="5484" w:hanging="180"/>
      </w:pPr>
    </w:lvl>
    <w:lvl w:ilvl="6" w:tplc="040E000F" w:tentative="1">
      <w:start w:val="1"/>
      <w:numFmt w:val="decimal"/>
      <w:lvlText w:val="%7."/>
      <w:lvlJc w:val="left"/>
      <w:pPr>
        <w:ind w:left="6204" w:hanging="360"/>
      </w:pPr>
    </w:lvl>
    <w:lvl w:ilvl="7" w:tplc="040E0019" w:tentative="1">
      <w:start w:val="1"/>
      <w:numFmt w:val="lowerLetter"/>
      <w:lvlText w:val="%8."/>
      <w:lvlJc w:val="left"/>
      <w:pPr>
        <w:ind w:left="6924" w:hanging="360"/>
      </w:pPr>
    </w:lvl>
    <w:lvl w:ilvl="8" w:tplc="040E001B" w:tentative="1">
      <w:start w:val="1"/>
      <w:numFmt w:val="lowerRoman"/>
      <w:lvlText w:val="%9."/>
      <w:lvlJc w:val="right"/>
      <w:pPr>
        <w:ind w:left="7644" w:hanging="180"/>
      </w:pPr>
    </w:lvl>
  </w:abstractNum>
  <w:abstractNum w:abstractNumId="54" w15:restartNumberingAfterBreak="0">
    <w:nsid w:val="6DDD11A1"/>
    <w:multiLevelType w:val="hybridMultilevel"/>
    <w:tmpl w:val="0C3C97FE"/>
    <w:lvl w:ilvl="0" w:tplc="7CFC55E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21F4A">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29D1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093F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174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0ECC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4772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EF82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A7CD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F9900F2"/>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6" w15:restartNumberingAfterBreak="0">
    <w:nsid w:val="71CC788C"/>
    <w:multiLevelType w:val="hybridMultilevel"/>
    <w:tmpl w:val="8416D98C"/>
    <w:lvl w:ilvl="0" w:tplc="86C6CCFE">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20B6D53"/>
    <w:multiLevelType w:val="hybridMultilevel"/>
    <w:tmpl w:val="01AC8666"/>
    <w:lvl w:ilvl="0" w:tplc="88104478">
      <w:start w:val="1"/>
      <w:numFmt w:val="decimal"/>
      <w:lvlText w:val="(%1)"/>
      <w:lvlJc w:val="left"/>
      <w:pPr>
        <w:ind w:left="564" w:hanging="360"/>
      </w:pPr>
      <w:rPr>
        <w:rFonts w:hint="default"/>
        <w:i w:val="0"/>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8" w15:restartNumberingAfterBreak="0">
    <w:nsid w:val="752C5AB0"/>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C094523"/>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0" w15:restartNumberingAfterBreak="0">
    <w:nsid w:val="7C8A0791"/>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7CFC183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DC37D82"/>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4"/>
  </w:num>
  <w:num w:numId="2">
    <w:abstractNumId w:val="49"/>
  </w:num>
  <w:num w:numId="3">
    <w:abstractNumId w:val="53"/>
  </w:num>
  <w:num w:numId="4">
    <w:abstractNumId w:val="62"/>
  </w:num>
  <w:num w:numId="5">
    <w:abstractNumId w:val="3"/>
  </w:num>
  <w:num w:numId="6">
    <w:abstractNumId w:val="14"/>
  </w:num>
  <w:num w:numId="7">
    <w:abstractNumId w:val="0"/>
  </w:num>
  <w:num w:numId="8">
    <w:abstractNumId w:val="42"/>
  </w:num>
  <w:num w:numId="9">
    <w:abstractNumId w:val="56"/>
  </w:num>
  <w:num w:numId="10">
    <w:abstractNumId w:val="33"/>
  </w:num>
  <w:num w:numId="11">
    <w:abstractNumId w:val="1"/>
  </w:num>
  <w:num w:numId="12">
    <w:abstractNumId w:val="28"/>
  </w:num>
  <w:num w:numId="13">
    <w:abstractNumId w:val="15"/>
  </w:num>
  <w:num w:numId="14">
    <w:abstractNumId w:val="40"/>
  </w:num>
  <w:num w:numId="15">
    <w:abstractNumId w:val="8"/>
  </w:num>
  <w:num w:numId="16">
    <w:abstractNumId w:val="10"/>
  </w:num>
  <w:num w:numId="17">
    <w:abstractNumId w:val="59"/>
  </w:num>
  <w:num w:numId="18">
    <w:abstractNumId w:val="25"/>
  </w:num>
  <w:num w:numId="19">
    <w:abstractNumId w:val="26"/>
  </w:num>
  <w:num w:numId="20">
    <w:abstractNumId w:val="41"/>
  </w:num>
  <w:num w:numId="21">
    <w:abstractNumId w:val="11"/>
  </w:num>
  <w:num w:numId="22">
    <w:abstractNumId w:val="52"/>
  </w:num>
  <w:num w:numId="23">
    <w:abstractNumId w:val="13"/>
  </w:num>
  <w:num w:numId="24">
    <w:abstractNumId w:val="29"/>
  </w:num>
  <w:num w:numId="25">
    <w:abstractNumId w:val="35"/>
  </w:num>
  <w:num w:numId="26">
    <w:abstractNumId w:val="2"/>
  </w:num>
  <w:num w:numId="27">
    <w:abstractNumId w:val="44"/>
  </w:num>
  <w:num w:numId="28">
    <w:abstractNumId w:val="60"/>
  </w:num>
  <w:num w:numId="29">
    <w:abstractNumId w:val="37"/>
  </w:num>
  <w:num w:numId="30">
    <w:abstractNumId w:val="34"/>
  </w:num>
  <w:num w:numId="31">
    <w:abstractNumId w:val="9"/>
  </w:num>
  <w:num w:numId="32">
    <w:abstractNumId w:val="58"/>
  </w:num>
  <w:num w:numId="33">
    <w:abstractNumId w:val="16"/>
  </w:num>
  <w:num w:numId="34">
    <w:abstractNumId w:val="21"/>
  </w:num>
  <w:num w:numId="35">
    <w:abstractNumId w:val="19"/>
  </w:num>
  <w:num w:numId="36">
    <w:abstractNumId w:val="30"/>
  </w:num>
  <w:num w:numId="37">
    <w:abstractNumId w:val="6"/>
  </w:num>
  <w:num w:numId="38">
    <w:abstractNumId w:val="45"/>
  </w:num>
  <w:num w:numId="39">
    <w:abstractNumId w:val="39"/>
  </w:num>
  <w:num w:numId="40">
    <w:abstractNumId w:val="43"/>
  </w:num>
  <w:num w:numId="41">
    <w:abstractNumId w:val="27"/>
  </w:num>
  <w:num w:numId="42">
    <w:abstractNumId w:val="24"/>
  </w:num>
  <w:num w:numId="43">
    <w:abstractNumId w:val="47"/>
  </w:num>
  <w:num w:numId="44">
    <w:abstractNumId w:val="7"/>
  </w:num>
  <w:num w:numId="45">
    <w:abstractNumId w:val="38"/>
  </w:num>
  <w:num w:numId="46">
    <w:abstractNumId w:val="18"/>
  </w:num>
  <w:num w:numId="47">
    <w:abstractNumId w:val="46"/>
  </w:num>
  <w:num w:numId="48">
    <w:abstractNumId w:val="20"/>
  </w:num>
  <w:num w:numId="49">
    <w:abstractNumId w:val="55"/>
  </w:num>
  <w:num w:numId="50">
    <w:abstractNumId w:val="31"/>
  </w:num>
  <w:num w:numId="51">
    <w:abstractNumId w:val="50"/>
  </w:num>
  <w:num w:numId="52">
    <w:abstractNumId w:val="23"/>
  </w:num>
  <w:num w:numId="53">
    <w:abstractNumId w:val="5"/>
  </w:num>
  <w:num w:numId="54">
    <w:abstractNumId w:val="32"/>
  </w:num>
  <w:num w:numId="55">
    <w:abstractNumId w:val="22"/>
  </w:num>
  <w:num w:numId="56">
    <w:abstractNumId w:val="51"/>
  </w:num>
  <w:num w:numId="57">
    <w:abstractNumId w:val="61"/>
  </w:num>
  <w:num w:numId="58">
    <w:abstractNumId w:val="48"/>
  </w:num>
  <w:num w:numId="59">
    <w:abstractNumId w:val="4"/>
  </w:num>
  <w:num w:numId="60">
    <w:abstractNumId w:val="57"/>
  </w:num>
  <w:num w:numId="61">
    <w:abstractNumId w:val="17"/>
  </w:num>
  <w:num w:numId="62">
    <w:abstractNumId w:val="36"/>
  </w:num>
  <w:num w:numId="63">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37"/>
    <w:rsid w:val="000113FE"/>
    <w:rsid w:val="000160CA"/>
    <w:rsid w:val="00097E5B"/>
    <w:rsid w:val="000A05A4"/>
    <w:rsid w:val="000A7756"/>
    <w:rsid w:val="001714C2"/>
    <w:rsid w:val="00211769"/>
    <w:rsid w:val="002169E1"/>
    <w:rsid w:val="002745E6"/>
    <w:rsid w:val="00291C9F"/>
    <w:rsid w:val="002A6CAC"/>
    <w:rsid w:val="002B737B"/>
    <w:rsid w:val="00304470"/>
    <w:rsid w:val="00320D99"/>
    <w:rsid w:val="0039301C"/>
    <w:rsid w:val="003B5398"/>
    <w:rsid w:val="005D5F99"/>
    <w:rsid w:val="00630474"/>
    <w:rsid w:val="00685F0B"/>
    <w:rsid w:val="006D0D68"/>
    <w:rsid w:val="006F5A62"/>
    <w:rsid w:val="00715D5B"/>
    <w:rsid w:val="0072307B"/>
    <w:rsid w:val="00746E53"/>
    <w:rsid w:val="00780F96"/>
    <w:rsid w:val="00791786"/>
    <w:rsid w:val="00821987"/>
    <w:rsid w:val="00855F08"/>
    <w:rsid w:val="00855FF1"/>
    <w:rsid w:val="00886FC2"/>
    <w:rsid w:val="00897814"/>
    <w:rsid w:val="008E38A3"/>
    <w:rsid w:val="009168A6"/>
    <w:rsid w:val="00967D64"/>
    <w:rsid w:val="00A866A3"/>
    <w:rsid w:val="00B22D41"/>
    <w:rsid w:val="00B67B89"/>
    <w:rsid w:val="00C97E80"/>
    <w:rsid w:val="00D75E6D"/>
    <w:rsid w:val="00DE0D92"/>
    <w:rsid w:val="00E608F4"/>
    <w:rsid w:val="00EA3963"/>
    <w:rsid w:val="00EB1123"/>
    <w:rsid w:val="00EC3F11"/>
    <w:rsid w:val="00EE3737"/>
    <w:rsid w:val="00F30992"/>
    <w:rsid w:val="00F31C65"/>
    <w:rsid w:val="00F33313"/>
    <w:rsid w:val="00F40342"/>
    <w:rsid w:val="00F8245B"/>
    <w:rsid w:val="00FB6716"/>
    <w:rsid w:val="00FE6A1B"/>
    <w:rsid w:val="00FF04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3002"/>
  <w15:docId w15:val="{A0EA56C2-2990-4C3D-90D7-B53E640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E3737"/>
    <w:pPr>
      <w:tabs>
        <w:tab w:val="center" w:pos="4536"/>
        <w:tab w:val="right" w:pos="9072"/>
      </w:tabs>
      <w:spacing w:after="0" w:line="240" w:lineRule="auto"/>
    </w:pPr>
  </w:style>
  <w:style w:type="character" w:customStyle="1" w:styleId="llbChar">
    <w:name w:val="Élőláb Char"/>
    <w:basedOn w:val="Bekezdsalapbettpusa"/>
    <w:link w:val="llb"/>
    <w:uiPriority w:val="99"/>
    <w:rsid w:val="00EE3737"/>
  </w:style>
  <w:style w:type="paragraph" w:styleId="Buborkszveg">
    <w:name w:val="Balloon Text"/>
    <w:basedOn w:val="Norml"/>
    <w:link w:val="BuborkszvegChar"/>
    <w:uiPriority w:val="99"/>
    <w:semiHidden/>
    <w:unhideWhenUsed/>
    <w:rsid w:val="00780F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0F96"/>
    <w:rPr>
      <w:rFonts w:ascii="Segoe UI" w:hAnsi="Segoe UI" w:cs="Segoe UI"/>
      <w:sz w:val="18"/>
      <w:szCs w:val="18"/>
    </w:rPr>
  </w:style>
  <w:style w:type="paragraph" w:styleId="Listaszerbekezds">
    <w:name w:val="List Paragraph"/>
    <w:basedOn w:val="Norml"/>
    <w:uiPriority w:val="34"/>
    <w:qFormat/>
    <w:rsid w:val="005D5F99"/>
    <w:pPr>
      <w:ind w:left="720"/>
      <w:contextualSpacing/>
    </w:pPr>
  </w:style>
  <w:style w:type="paragraph" w:styleId="Lbjegyzetszveg">
    <w:name w:val="footnote text"/>
    <w:basedOn w:val="Norml"/>
    <w:link w:val="LbjegyzetszvegChar"/>
    <w:uiPriority w:val="99"/>
    <w:semiHidden/>
    <w:unhideWhenUsed/>
    <w:rsid w:val="0089781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97814"/>
    <w:rPr>
      <w:sz w:val="20"/>
      <w:szCs w:val="20"/>
    </w:rPr>
  </w:style>
  <w:style w:type="character" w:styleId="Lbjegyzet-hivatkozs">
    <w:name w:val="footnote reference"/>
    <w:basedOn w:val="Bekezdsalapbettpusa"/>
    <w:uiPriority w:val="99"/>
    <w:semiHidden/>
    <w:unhideWhenUsed/>
    <w:rsid w:val="00897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CD8B-48D0-4376-AE35-87629D6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5592</Words>
  <Characters>38586</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Évi</dc:creator>
  <cp:keywords/>
  <dc:description/>
  <cp:lastModifiedBy>aljegy</cp:lastModifiedBy>
  <cp:revision>4</cp:revision>
  <cp:lastPrinted>2017-07-03T08:14:00Z</cp:lastPrinted>
  <dcterms:created xsi:type="dcterms:W3CDTF">2022-03-23T12:15:00Z</dcterms:created>
  <dcterms:modified xsi:type="dcterms:W3CDTF">2022-03-23T12:41:00Z</dcterms:modified>
</cp:coreProperties>
</file>