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r w:rsidRPr="00B37DA2">
        <w:rPr>
          <w:rFonts w:ascii="Times New Roman" w:eastAsia="Arial" w:hAnsi="Times New Roman" w:cs="Times New Roman"/>
          <w:color w:val="1A171C"/>
          <w:sz w:val="24"/>
          <w:szCs w:val="24"/>
          <w:shd w:val="clear" w:color="auto" w:fill="FFFFFF"/>
          <w:lang w:eastAsia="hu-HU" w:bidi="hu-HU"/>
        </w:rPr>
        <w:lastRenderedPageBreak/>
        <w:t>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xml:space="preserve">. A III. </w:t>
      </w:r>
      <w:r w:rsidRPr="00B37DA2">
        <w:rPr>
          <w:rFonts w:ascii="Times New Roman" w:eastAsia="Arial" w:hAnsi="Times New Roman" w:cs="Times New Roman"/>
          <w:color w:val="1A171C"/>
          <w:sz w:val="24"/>
          <w:szCs w:val="24"/>
          <w:shd w:val="clear" w:color="auto" w:fill="FFFFFF"/>
          <w:lang w:eastAsia="hu-HU" w:bidi="hu-HU"/>
        </w:rPr>
        <w:lastRenderedPageBreak/>
        <w:t>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Itt kell szerepeltetni azt, ha a vállalkozó mikro-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xml:space="preserve">, függetlenül </w:t>
      </w:r>
      <w:r w:rsidRPr="00B37DA2">
        <w:rPr>
          <w:rFonts w:ascii="Times New Roman" w:eastAsia="Arial" w:hAnsi="Times New Roman" w:cs="Times New Roman"/>
          <w:color w:val="1A171C"/>
          <w:sz w:val="24"/>
          <w:szCs w:val="24"/>
          <w:shd w:val="clear" w:color="auto" w:fill="FFFFFF"/>
          <w:lang w:eastAsia="hu-HU" w:bidi="hu-HU"/>
        </w:rPr>
        <w:lastRenderedPageBreak/>
        <w:t>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w:t>
      </w:r>
      <w:r w:rsidRPr="00B37DA2">
        <w:rPr>
          <w:rFonts w:ascii="Times New Roman" w:eastAsia="Arial" w:hAnsi="Times New Roman" w:cs="Times New Roman"/>
          <w:color w:val="1A171C"/>
          <w:sz w:val="24"/>
          <w:szCs w:val="24"/>
          <w:shd w:val="clear" w:color="auto" w:fill="FFFFFF"/>
          <w:lang w:eastAsia="hu-HU" w:bidi="hu-HU"/>
        </w:rPr>
        <w:lastRenderedPageBreak/>
        <w:t>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előlegfizetési időszak általános esetben a bevallás benyújtás hónapját követő második hónap 1. napjától </w:t>
      </w:r>
      <w:r w:rsidRPr="00B37DA2">
        <w:rPr>
          <w:rFonts w:ascii="Times New Roman" w:eastAsia="Arial" w:hAnsi="Times New Roman" w:cs="Times New Roman"/>
          <w:color w:val="1A171C"/>
          <w:sz w:val="24"/>
          <w:szCs w:val="24"/>
          <w:shd w:val="clear" w:color="auto" w:fill="FFFFFF"/>
          <w:lang w:eastAsia="hu-HU" w:bidi="hu-HU"/>
        </w:rPr>
        <w:lastRenderedPageBreak/>
        <w:t>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w:t>
      </w:r>
      <w:r w:rsidRPr="00B37DA2">
        <w:rPr>
          <w:rFonts w:ascii="Times New Roman" w:eastAsia="Arial" w:hAnsi="Times New Roman" w:cs="Times New Roman"/>
          <w:color w:val="1A171C"/>
          <w:sz w:val="24"/>
          <w:szCs w:val="24"/>
          <w:shd w:val="clear" w:color="auto" w:fill="FFFFFF"/>
          <w:lang w:eastAsia="hu-HU" w:bidi="hu-HU"/>
        </w:rPr>
        <w:lastRenderedPageBreak/>
        <w:t>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ascii="Times New Roman" w:eastAsia="Arial" w:hAnsi="Times New Roman" w:cs="Times New Roman"/>
          <w:color w:val="1A171C"/>
          <w:sz w:val="24"/>
          <w:szCs w:val="24"/>
          <w:shd w:val="clear" w:color="auto" w:fill="FFFFFF"/>
          <w:lang w:eastAsia="hu-HU" w:bidi="hu-HU"/>
        </w:rPr>
        <w:lastRenderedPageBreak/>
        <w:t>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w:t>
      </w:r>
      <w:r w:rsidRPr="00DC35D4">
        <w:rPr>
          <w:rFonts w:ascii="Times New Roman" w:eastAsia="Arial" w:hAnsi="Times New Roman" w:cs="Times New Roman"/>
          <w:color w:val="1A171C"/>
          <w:sz w:val="24"/>
          <w:szCs w:val="24"/>
          <w:shd w:val="clear" w:color="auto" w:fill="FFFFFF"/>
          <w:lang w:eastAsia="hu-HU" w:bidi="hu-HU"/>
        </w:rPr>
        <w:lastRenderedPageBreak/>
        <w:t>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w:t>
      </w:r>
      <w:r w:rsidRPr="00B37DA2">
        <w:rPr>
          <w:rFonts w:ascii="Times New Roman" w:eastAsia="Arial" w:hAnsi="Times New Roman" w:cs="Times New Roman"/>
          <w:color w:val="1A171C"/>
          <w:sz w:val="24"/>
          <w:szCs w:val="24"/>
          <w:shd w:val="clear" w:color="auto" w:fill="FFFFFF"/>
          <w:lang w:eastAsia="hu-HU" w:bidi="hu-HU"/>
        </w:rPr>
        <w:lastRenderedPageBreak/>
        <w:t>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lastRenderedPageBreak/>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 xml:space="preserve">A </w:t>
      </w:r>
      <w:r w:rsidR="00F67C9F" w:rsidRPr="00A3054F">
        <w:rPr>
          <w:rFonts w:ascii="Times New Roman" w:hAnsi="Times New Roman"/>
          <w:sz w:val="24"/>
          <w:szCs w:val="24"/>
        </w:rPr>
        <w:lastRenderedPageBreak/>
        <w:t>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w:t>
      </w:r>
      <w:r w:rsidR="003B4277" w:rsidRPr="00A3054F">
        <w:rPr>
          <w:rFonts w:ascii="Times New Roman" w:hAnsi="Times New Roman"/>
          <w:sz w:val="24"/>
          <w:szCs w:val="24"/>
        </w:rPr>
        <w:lastRenderedPageBreak/>
        <w:t xml:space="preserve">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Htv. 52. §-ának 67. pontja értelmében azokat az eszközöket kell anyagnak tekinteni, amelyek olyan anyagok vagy anyagi eszközök formájában vannak, melyeket a termelési folyamatban vagy a </w:t>
      </w:r>
      <w:r w:rsidRPr="00B37DA2">
        <w:rPr>
          <w:rFonts w:ascii="Times New Roman" w:eastAsia="Arial" w:hAnsi="Times New Roman" w:cs="Times New Roman"/>
          <w:color w:val="1A171C"/>
          <w:sz w:val="24"/>
          <w:szCs w:val="24"/>
          <w:shd w:val="clear" w:color="auto" w:fill="FFFFFF"/>
          <w:lang w:eastAsia="hu-HU" w:bidi="hu-HU"/>
        </w:rPr>
        <w:lastRenderedPageBreak/>
        <w:t>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lastRenderedPageBreak/>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46" w:rsidRDefault="00953346" w:rsidP="003611F0">
      <w:pPr>
        <w:spacing w:after="0" w:line="240" w:lineRule="auto"/>
      </w:pPr>
      <w:r>
        <w:separator/>
      </w:r>
    </w:p>
  </w:endnote>
  <w:endnote w:type="continuationSeparator" w:id="0">
    <w:p w:rsidR="00953346" w:rsidRDefault="00953346"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46" w:rsidRDefault="00953346" w:rsidP="003611F0">
      <w:pPr>
        <w:spacing w:after="0" w:line="240" w:lineRule="auto"/>
      </w:pPr>
      <w:r>
        <w:separator/>
      </w:r>
    </w:p>
  </w:footnote>
  <w:footnote w:type="continuationSeparator" w:id="0">
    <w:p w:rsidR="00953346" w:rsidRDefault="00953346"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1277"/>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3346"/>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19F0BF-D10A-42F4-BA22-579EB28A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16303</Words>
  <Characters>112492</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Nagyné dr. Farkas Anikó</dc:creator>
  <cp:lastModifiedBy>admin</cp:lastModifiedBy>
  <cp:revision>2</cp:revision>
  <cp:lastPrinted>2020-12-21T08:32:00Z</cp:lastPrinted>
  <dcterms:created xsi:type="dcterms:W3CDTF">2021-03-29T11:32:00Z</dcterms:created>
  <dcterms:modified xsi:type="dcterms:W3CDTF">2021-03-29T11:32:00Z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